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3A" w:rsidRPr="00EE183A" w:rsidRDefault="00EE183A" w:rsidP="00EE183A">
      <w:pPr>
        <w:shd w:val="clear" w:color="auto" w:fill="FFFFFF"/>
        <w:spacing w:after="0" w:line="312" w:lineRule="atLeast"/>
        <w:outlineLvl w:val="0"/>
        <w:rPr>
          <w:rFonts w:ascii="Verdana" w:eastAsia="Times New Roman" w:hAnsi="Verdana" w:cs="Times New Roman"/>
          <w:b/>
          <w:bCs/>
          <w:color w:val="000000"/>
          <w:kern w:val="36"/>
          <w:sz w:val="30"/>
          <w:szCs w:val="30"/>
        </w:rPr>
      </w:pPr>
      <w:r w:rsidRPr="00EE183A">
        <w:rPr>
          <w:rFonts w:ascii="Verdana" w:eastAsia="Times New Roman" w:hAnsi="Verdana" w:cs="Times New Roman"/>
          <w:b/>
          <w:bCs/>
          <w:color w:val="000000"/>
          <w:kern w:val="36"/>
          <w:sz w:val="30"/>
          <w:szCs w:val="30"/>
        </w:rPr>
        <w:t xml:space="preserve">How Financial Bubbles Fester </w:t>
      </w:r>
      <w:proofErr w:type="gramStart"/>
      <w:r w:rsidRPr="00EE183A">
        <w:rPr>
          <w:rFonts w:ascii="Verdana" w:eastAsia="Times New Roman" w:hAnsi="Verdana" w:cs="Times New Roman"/>
          <w:b/>
          <w:bCs/>
          <w:color w:val="000000"/>
          <w:kern w:val="36"/>
          <w:sz w:val="30"/>
          <w:szCs w:val="30"/>
        </w:rPr>
        <w:t>And</w:t>
      </w:r>
      <w:proofErr w:type="gramEnd"/>
      <w:r w:rsidRPr="00EE183A">
        <w:rPr>
          <w:rFonts w:ascii="Verdana" w:eastAsia="Times New Roman" w:hAnsi="Verdana" w:cs="Times New Roman"/>
          <w:b/>
          <w:bCs/>
          <w:color w:val="000000"/>
          <w:kern w:val="36"/>
          <w:sz w:val="30"/>
          <w:szCs w:val="30"/>
        </w:rPr>
        <w:t xml:space="preserve"> Burst - Even As The Fed Says Not To Worry</w:t>
      </w:r>
    </w:p>
    <w:p w:rsidR="00EE183A" w:rsidRPr="00EE183A" w:rsidRDefault="00EE183A" w:rsidP="00EE183A">
      <w:pPr>
        <w:shd w:val="clear" w:color="auto" w:fill="FFFFFF"/>
        <w:spacing w:after="0" w:line="260" w:lineRule="atLeast"/>
        <w:rPr>
          <w:rFonts w:ascii="Verdana" w:eastAsia="Times New Roman" w:hAnsi="Verdana" w:cs="Times New Roman"/>
          <w:color w:val="000000"/>
          <w:sz w:val="20"/>
          <w:szCs w:val="20"/>
        </w:rPr>
      </w:pPr>
      <w:r>
        <w:rPr>
          <w:rFonts w:ascii="Verdana" w:eastAsia="Times New Roman" w:hAnsi="Verdana" w:cs="Times New Roman"/>
          <w:noProof/>
          <w:color w:val="666666"/>
          <w:sz w:val="20"/>
          <w:szCs w:val="20"/>
        </w:rPr>
        <w:drawing>
          <wp:inline distT="0" distB="0" distL="0" distR="0">
            <wp:extent cx="381000" cy="381000"/>
            <wp:effectExtent l="0" t="0" r="0" b="0"/>
            <wp:docPr id="6" name="Picture 6" descr="Tyler Durden's picture">
              <a:hlinkClick xmlns:a="http://schemas.openxmlformats.org/drawingml/2006/main" r:id="rId6"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6" tooltip="&quot;View user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E183A" w:rsidRPr="00EE183A" w:rsidRDefault="00EE183A" w:rsidP="00EE183A">
      <w:pPr>
        <w:shd w:val="clear" w:color="auto" w:fill="FFFFFF"/>
        <w:spacing w:before="225" w:after="240" w:line="260" w:lineRule="atLeast"/>
        <w:rPr>
          <w:rFonts w:ascii="Times New Roman" w:eastAsia="Times New Roman" w:hAnsi="Times New Roman" w:cs="Times New Roman"/>
          <w:sz w:val="16"/>
          <w:szCs w:val="16"/>
        </w:rPr>
      </w:pPr>
      <w:r w:rsidRPr="00EE183A">
        <w:rPr>
          <w:rFonts w:ascii="Verdana" w:eastAsia="Times New Roman" w:hAnsi="Verdana" w:cs="Times New Roman"/>
          <w:color w:val="000000"/>
          <w:sz w:val="16"/>
          <w:szCs w:val="16"/>
        </w:rPr>
        <w:t>Submitted by </w:t>
      </w:r>
      <w:hyperlink r:id="rId8" w:history="1">
        <w:r w:rsidRPr="00EE183A">
          <w:rPr>
            <w:rFonts w:ascii="Verdana" w:eastAsia="Times New Roman" w:hAnsi="Verdana" w:cs="Times New Roman"/>
            <w:color w:val="666666"/>
            <w:sz w:val="16"/>
            <w:szCs w:val="16"/>
          </w:rPr>
          <w:t>Tyler Durden</w:t>
        </w:r>
      </w:hyperlink>
      <w:r w:rsidRPr="00EE183A">
        <w:rPr>
          <w:rFonts w:ascii="Verdana" w:eastAsia="Times New Roman" w:hAnsi="Verdana" w:cs="Times New Roman"/>
          <w:color w:val="000000"/>
          <w:sz w:val="16"/>
          <w:szCs w:val="16"/>
        </w:rPr>
        <w:t> on 09/16/2014 15:16 -0400</w:t>
      </w:r>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9" w:history="1">
        <w:r w:rsidR="00EE183A" w:rsidRPr="00EE183A">
          <w:rPr>
            <w:rFonts w:ascii="Verdana" w:eastAsia="Times New Roman" w:hAnsi="Verdana" w:cs="Times New Roman"/>
            <w:b/>
            <w:bCs/>
            <w:color w:val="666666"/>
            <w:sz w:val="14"/>
            <w:szCs w:val="14"/>
          </w:rPr>
          <w:t>Brazil</w:t>
        </w:r>
      </w:hyperlink>
      <w:r w:rsidR="00EE183A" w:rsidRPr="00861C8E">
        <w:rPr>
          <w:rFonts w:ascii="Verdana" w:eastAsia="Times New Roman" w:hAnsi="Verdana" w:cs="Times New Roman"/>
          <w:color w:val="000000"/>
          <w:sz w:val="14"/>
          <w:szCs w:val="14"/>
        </w:rPr>
        <w:t> </w:t>
      </w:r>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0" w:tooltip="China" w:history="1">
        <w:r w:rsidR="00EE183A" w:rsidRPr="00EE183A">
          <w:rPr>
            <w:rFonts w:ascii="Verdana" w:eastAsia="Times New Roman" w:hAnsi="Verdana" w:cs="Times New Roman"/>
            <w:b/>
            <w:bCs/>
            <w:color w:val="666666"/>
            <w:sz w:val="14"/>
            <w:szCs w:val="14"/>
          </w:rPr>
          <w:t>China</w:t>
        </w:r>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history="1">
        <w:r w:rsidR="00EE183A" w:rsidRPr="00EE183A">
          <w:rPr>
            <w:rFonts w:ascii="Verdana" w:eastAsia="Times New Roman" w:hAnsi="Verdana" w:cs="Times New Roman"/>
            <w:b/>
            <w:bCs/>
            <w:color w:val="666666"/>
            <w:sz w:val="14"/>
            <w:szCs w:val="14"/>
          </w:rPr>
          <w:t>Free Money</w:t>
        </w:r>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history="1">
        <w:r w:rsidR="00EE183A" w:rsidRPr="00EE183A">
          <w:rPr>
            <w:rFonts w:ascii="Verdana" w:eastAsia="Times New Roman" w:hAnsi="Verdana" w:cs="Times New Roman"/>
            <w:b/>
            <w:bCs/>
            <w:color w:val="666666"/>
            <w:sz w:val="14"/>
            <w:szCs w:val="14"/>
          </w:rPr>
          <w:t>GAAP</w:t>
        </w:r>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history="1">
        <w:r w:rsidR="00EE183A" w:rsidRPr="00EE183A">
          <w:rPr>
            <w:rFonts w:ascii="Verdana" w:eastAsia="Times New Roman" w:hAnsi="Verdana" w:cs="Times New Roman"/>
            <w:b/>
            <w:bCs/>
            <w:color w:val="666666"/>
            <w:sz w:val="14"/>
            <w:szCs w:val="14"/>
          </w:rPr>
          <w:t xml:space="preserve">Janet </w:t>
        </w:r>
        <w:proofErr w:type="spellStart"/>
        <w:r w:rsidR="00EE183A" w:rsidRPr="00EE183A">
          <w:rPr>
            <w:rFonts w:ascii="Verdana" w:eastAsia="Times New Roman" w:hAnsi="Verdana" w:cs="Times New Roman"/>
            <w:b/>
            <w:bCs/>
            <w:color w:val="666666"/>
            <w:sz w:val="14"/>
            <w:szCs w:val="14"/>
          </w:rPr>
          <w:t>Yellen</w:t>
        </w:r>
        <w:proofErr w:type="spellEnd"/>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history="1">
        <w:r w:rsidR="00EE183A" w:rsidRPr="00EE183A">
          <w:rPr>
            <w:rFonts w:ascii="Verdana" w:eastAsia="Times New Roman" w:hAnsi="Verdana" w:cs="Times New Roman"/>
            <w:b/>
            <w:bCs/>
            <w:color w:val="666666"/>
            <w:sz w:val="14"/>
            <w:szCs w:val="14"/>
          </w:rPr>
          <w:t>Japan</w:t>
        </w:r>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history="1">
        <w:r w:rsidR="00EE183A" w:rsidRPr="00EE183A">
          <w:rPr>
            <w:rFonts w:ascii="Verdana" w:eastAsia="Times New Roman" w:hAnsi="Verdana" w:cs="Times New Roman"/>
            <w:b/>
            <w:bCs/>
            <w:color w:val="666666"/>
            <w:sz w:val="14"/>
            <w:szCs w:val="14"/>
          </w:rPr>
          <w:t>NASDAQ</w:t>
        </w:r>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6" w:history="1">
        <w:r w:rsidR="00EE183A" w:rsidRPr="00EE183A">
          <w:rPr>
            <w:rFonts w:ascii="Verdana" w:eastAsia="Times New Roman" w:hAnsi="Verdana" w:cs="Times New Roman"/>
            <w:b/>
            <w:bCs/>
            <w:color w:val="666666"/>
            <w:sz w:val="14"/>
            <w:szCs w:val="14"/>
          </w:rPr>
          <w:t>recovery</w:t>
        </w:r>
      </w:hyperlink>
    </w:p>
    <w:p w:rsidR="00EE183A" w:rsidRPr="00EE183A" w:rsidRDefault="00D22CCC" w:rsidP="00861C8E">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7" w:history="1">
        <w:r w:rsidR="00EE183A" w:rsidRPr="00EE183A">
          <w:rPr>
            <w:rFonts w:ascii="Verdana" w:eastAsia="Times New Roman" w:hAnsi="Verdana" w:cs="Times New Roman"/>
            <w:b/>
            <w:bCs/>
            <w:color w:val="666666"/>
            <w:sz w:val="14"/>
            <w:szCs w:val="14"/>
          </w:rPr>
          <w:t>Russell 2000</w:t>
        </w:r>
      </w:hyperlink>
    </w:p>
    <w:p w:rsidR="00EE183A" w:rsidRPr="00EE183A" w:rsidRDefault="00D22CCC" w:rsidP="00EE183A">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8" w:history="1">
        <w:r w:rsidR="00EE183A" w:rsidRPr="00EE183A">
          <w:rPr>
            <w:rFonts w:ascii="Verdana" w:eastAsia="Times New Roman" w:hAnsi="Verdana" w:cs="Times New Roman"/>
            <w:b/>
            <w:bCs/>
            <w:color w:val="666666"/>
            <w:sz w:val="14"/>
            <w:szCs w:val="14"/>
          </w:rPr>
          <w:t>Turkey</w:t>
        </w:r>
      </w:hyperlink>
    </w:p>
    <w:p w:rsidR="00EE183A" w:rsidRPr="00EE183A" w:rsidRDefault="00D22CCC" w:rsidP="00EE183A">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9" w:history="1">
        <w:r w:rsidR="00EE183A" w:rsidRPr="00EE183A">
          <w:rPr>
            <w:rFonts w:ascii="Verdana" w:eastAsia="Times New Roman" w:hAnsi="Verdana" w:cs="Times New Roman"/>
            <w:b/>
            <w:bCs/>
            <w:color w:val="666666"/>
            <w:sz w:val="14"/>
            <w:szCs w:val="14"/>
          </w:rPr>
          <w:t>Wall Street Journal</w:t>
        </w:r>
      </w:hyperlink>
    </w:p>
    <w:p w:rsidR="00EE183A" w:rsidRPr="00EE183A" w:rsidRDefault="00EE183A" w:rsidP="00EE183A">
      <w:pPr>
        <w:shd w:val="clear" w:color="auto" w:fill="FFFFFF"/>
        <w:spacing w:after="240" w:line="260" w:lineRule="atLeast"/>
        <w:rPr>
          <w:rFonts w:ascii="Verdana" w:eastAsia="Times New Roman" w:hAnsi="Verdana" w:cs="Times New Roman"/>
          <w:color w:val="000000"/>
          <w:sz w:val="20"/>
          <w:szCs w:val="20"/>
        </w:rPr>
      </w:pPr>
    </w:p>
    <w:p w:rsidR="00EE183A" w:rsidRPr="00EE183A" w:rsidRDefault="00EE183A" w:rsidP="00EE183A">
      <w:pPr>
        <w:shd w:val="clear" w:color="auto" w:fill="FFFFFF"/>
        <w:spacing w:after="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 </w:t>
      </w:r>
    </w:p>
    <w:p w:rsidR="00EE183A" w:rsidRPr="00EE183A" w:rsidRDefault="00EE183A" w:rsidP="00EE183A">
      <w:pPr>
        <w:shd w:val="clear" w:color="auto" w:fill="FFFFFF"/>
        <w:spacing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i/>
          <w:iCs/>
          <w:color w:val="000000"/>
          <w:sz w:val="20"/>
          <w:szCs w:val="20"/>
        </w:rPr>
        <w:t>Submitted by </w:t>
      </w:r>
      <w:hyperlink r:id="rId20" w:history="1">
        <w:r w:rsidRPr="00EE183A">
          <w:rPr>
            <w:rFonts w:ascii="Verdana" w:eastAsia="Times New Roman" w:hAnsi="Verdana" w:cs="Times New Roman"/>
            <w:i/>
            <w:iCs/>
            <w:color w:val="666666"/>
            <w:sz w:val="20"/>
            <w:szCs w:val="20"/>
          </w:rPr>
          <w:t>David Stockman via Contra Corner blog</w:t>
        </w:r>
      </w:hyperlink>
      <w:r w:rsidRPr="00EE183A">
        <w:rPr>
          <w:rFonts w:ascii="Verdana" w:eastAsia="Times New Roman" w:hAnsi="Verdana" w:cs="Times New Roman"/>
          <w:i/>
          <w:iCs/>
          <w:color w:val="000000"/>
          <w:sz w:val="20"/>
          <w:szCs w:val="20"/>
        </w:rPr>
        <w:t>,</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In today’s post </w:t>
      </w:r>
      <w:hyperlink r:id="rId21" w:history="1">
        <w:r w:rsidRPr="00EE183A">
          <w:rPr>
            <w:rFonts w:ascii="Verdana" w:eastAsia="Times New Roman" w:hAnsi="Verdana" w:cs="Times New Roman"/>
            <w:color w:val="666666"/>
            <w:sz w:val="20"/>
            <w:szCs w:val="20"/>
          </w:rPr>
          <w:t>Wolf Richter</w:t>
        </w:r>
      </w:hyperlink>
      <w:r w:rsidRPr="00EE183A">
        <w:rPr>
          <w:rFonts w:ascii="Verdana" w:eastAsia="Times New Roman" w:hAnsi="Verdana" w:cs="Times New Roman"/>
          <w:color w:val="000000"/>
          <w:sz w:val="20"/>
          <w:szCs w:val="20"/>
        </w:rPr>
        <w:t> offers some solid insights on the dynamics of financial bubbles which merit further comment. </w:t>
      </w:r>
      <w:r w:rsidRPr="00EE183A">
        <w:rPr>
          <w:rFonts w:ascii="Verdana" w:eastAsia="Times New Roman" w:hAnsi="Verdana" w:cs="Times New Roman"/>
          <w:b/>
          <w:bCs/>
          <w:color w:val="000000"/>
          <w:sz w:val="20"/>
          <w:szCs w:val="20"/>
        </w:rPr>
        <w:t>The starting point is to recognize that once they gain a head of steam, financial bubbles tend to envelope virtually every nook and cranny of the economy, creating terrible distortions and destructive excesses as they rumble forward.</w:t>
      </w:r>
      <w:r w:rsidRPr="00EE183A">
        <w:rPr>
          <w:rFonts w:ascii="Verdana" w:eastAsia="Times New Roman" w:hAnsi="Verdana" w:cs="Times New Roman"/>
          <w:color w:val="000000"/>
          <w:sz w:val="20"/>
          <w:szCs w:val="20"/>
        </w:rPr>
        <w:t xml:space="preserve"> In this instance, </w:t>
      </w:r>
      <w:r w:rsidRPr="00EE183A">
        <w:rPr>
          <w:rFonts w:ascii="Verdana" w:eastAsia="Times New Roman" w:hAnsi="Verdana" w:cs="Times New Roman"/>
          <w:color w:val="000000"/>
          <w:sz w:val="20"/>
          <w:szCs w:val="20"/>
          <w:highlight w:val="yellow"/>
        </w:rPr>
        <w:t>Wolf Richter explains how Silicon Valley has once again (like 1999-2000) been transformed into a rollicking capital “burn rate” machine that has spawned a whole economy based on striving for bigger losses, not better profits.</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This latter development—- currently </w:t>
      </w:r>
      <w:r w:rsidRPr="00EE183A">
        <w:rPr>
          <w:rFonts w:ascii="Verdana" w:eastAsia="Times New Roman" w:hAnsi="Verdana" w:cs="Times New Roman"/>
          <w:b/>
          <w:bCs/>
          <w:color w:val="000000"/>
          <w:sz w:val="20"/>
          <w:szCs w:val="20"/>
        </w:rPr>
        <w:t xml:space="preserve">exemplified by </w:t>
      </w:r>
      <w:r w:rsidRPr="00FA6236">
        <w:rPr>
          <w:rFonts w:ascii="Verdana" w:eastAsia="Times New Roman" w:hAnsi="Verdana" w:cs="Times New Roman"/>
          <w:b/>
          <w:bCs/>
          <w:color w:val="000000"/>
          <w:sz w:val="20"/>
          <w:szCs w:val="20"/>
          <w:highlight w:val="yellow"/>
        </w:rPr>
        <w:t>44 VC start-up companies in the IPO pipeline with a valuation of more than $1 billion each, despite no earnings and scarce revenues</w:t>
      </w:r>
      <w:r w:rsidRPr="00EE183A">
        <w:rPr>
          <w:rFonts w:ascii="Verdana" w:eastAsia="Times New Roman" w:hAnsi="Verdana" w:cs="Times New Roman"/>
          <w:color w:val="000000"/>
          <w:sz w:val="20"/>
          <w:szCs w:val="20"/>
        </w:rPr>
        <w:t>—-is indicative of late stage bubble dynamics. Say January 2000!</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color w:val="000000"/>
          <w:sz w:val="20"/>
          <w:szCs w:val="20"/>
        </w:rPr>
        <w:t xml:space="preserve">Needless to say, our monetary central planners remain hopelessly bubble blind—- still professing to see no significant speculative excesses because </w:t>
      </w:r>
      <w:r w:rsidRPr="00FA6236">
        <w:rPr>
          <w:rFonts w:ascii="Verdana" w:eastAsia="Times New Roman" w:hAnsi="Verdana" w:cs="Times New Roman"/>
          <w:b/>
          <w:bCs/>
          <w:color w:val="000000"/>
          <w:sz w:val="20"/>
          <w:szCs w:val="20"/>
          <w:highlight w:val="yellow"/>
        </w:rPr>
        <w:t>they are looking in the wrong place</w:t>
      </w:r>
      <w:r w:rsidRPr="00EE183A">
        <w:rPr>
          <w:rFonts w:ascii="Verdana" w:eastAsia="Times New Roman" w:hAnsi="Verdana" w:cs="Times New Roman"/>
          <w:b/>
          <w:bCs/>
          <w:color w:val="000000"/>
          <w:sz w:val="20"/>
          <w:szCs w:val="20"/>
        </w:rPr>
        <w:t xml:space="preserve">. Janet </w:t>
      </w:r>
      <w:proofErr w:type="spellStart"/>
      <w:r w:rsidRPr="00EE183A">
        <w:rPr>
          <w:rFonts w:ascii="Verdana" w:eastAsia="Times New Roman" w:hAnsi="Verdana" w:cs="Times New Roman"/>
          <w:b/>
          <w:bCs/>
          <w:color w:val="000000"/>
          <w:sz w:val="20"/>
          <w:szCs w:val="20"/>
        </w:rPr>
        <w:t>Yellen</w:t>
      </w:r>
      <w:proofErr w:type="spellEnd"/>
      <w:r w:rsidRPr="00EE183A">
        <w:rPr>
          <w:rFonts w:ascii="Verdana" w:eastAsia="Times New Roman" w:hAnsi="Verdana" w:cs="Times New Roman"/>
          <w:b/>
          <w:bCs/>
          <w:color w:val="000000"/>
          <w:sz w:val="20"/>
          <w:szCs w:val="20"/>
        </w:rPr>
        <w:t>, for instance, keeps insisting that stock valuation multiples are still well within “historic ranges”. So do not be troubled.</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Well, she’s talking about the global big cap stocks represented in the S&amp;P 500 and is buying the Wall Street ex-items hockey stick that projects $125 per share next year (15.8X) after you exclude recurring “non-recurring” losses; and also after setting aside various asset write-offs that reflect the penchant for capital destruction (job restructurings, plant and store closures and excess purchase price or goodwill charges) that has become epidemic in big company C-suites during the era of bubble finance.</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i/>
          <w:iCs/>
          <w:color w:val="000000"/>
          <w:sz w:val="20"/>
          <w:szCs w:val="20"/>
        </w:rPr>
        <w:t xml:space="preserve">So the bubble blindness starts here. </w:t>
      </w:r>
      <w:r w:rsidRPr="00FA6236">
        <w:rPr>
          <w:rFonts w:ascii="Verdana" w:eastAsia="Times New Roman" w:hAnsi="Verdana" w:cs="Times New Roman"/>
          <w:b/>
          <w:bCs/>
          <w:i/>
          <w:iCs/>
          <w:color w:val="000000"/>
          <w:sz w:val="20"/>
          <w:szCs w:val="20"/>
          <w:highlight w:val="yellow"/>
        </w:rPr>
        <w:t xml:space="preserve">The very last thing you can believe is Wall Street’s version of the so-called broad market multiple—especially near the end of </w:t>
      </w:r>
      <w:r w:rsidRPr="00FA6236">
        <w:rPr>
          <w:rFonts w:ascii="Verdana" w:eastAsia="Times New Roman" w:hAnsi="Verdana" w:cs="Times New Roman"/>
          <w:b/>
          <w:bCs/>
          <w:i/>
          <w:iCs/>
          <w:color w:val="000000"/>
          <w:sz w:val="20"/>
          <w:szCs w:val="20"/>
          <w:highlight w:val="yellow"/>
        </w:rPr>
        <w:lastRenderedPageBreak/>
        <w:t>a Fed money printing cycle</w:t>
      </w:r>
      <w:r w:rsidRPr="00EE183A">
        <w:rPr>
          <w:rFonts w:ascii="Verdana" w:eastAsia="Times New Roman" w:hAnsi="Verdana" w:cs="Times New Roman"/>
          <w:color w:val="000000"/>
          <w:sz w:val="20"/>
          <w:szCs w:val="20"/>
          <w:highlight w:val="yellow"/>
        </w:rPr>
        <w:t>.</w:t>
      </w:r>
      <w:r w:rsidRPr="00EE183A">
        <w:rPr>
          <w:rFonts w:ascii="Verdana" w:eastAsia="Times New Roman" w:hAnsi="Verdana" w:cs="Times New Roman"/>
          <w:color w:val="000000"/>
          <w:sz w:val="20"/>
          <w:szCs w:val="20"/>
        </w:rPr>
        <w:t xml:space="preserve"> When the S&amp;P 500 peaked at 1570 in October 2007, for example, Wall Street’s forward-looking ex-items hockey stick was about $115 for 2008—-or hardly 14X.  </w:t>
      </w:r>
      <w:proofErr w:type="gramStart"/>
      <w:r w:rsidRPr="00EE183A">
        <w:rPr>
          <w:rFonts w:ascii="Verdana" w:eastAsia="Times New Roman" w:hAnsi="Verdana" w:cs="Times New Roman"/>
          <w:color w:val="000000"/>
          <w:sz w:val="20"/>
          <w:szCs w:val="20"/>
        </w:rPr>
        <w:t>Nothing to worry about there.</w:t>
      </w:r>
      <w:proofErr w:type="gramEnd"/>
      <w:r w:rsidRPr="00EE183A">
        <w:rPr>
          <w:rFonts w:ascii="Verdana" w:eastAsia="Times New Roman" w:hAnsi="Verdana" w:cs="Times New Roman"/>
          <w:color w:val="000000"/>
          <w:sz w:val="20"/>
          <w:szCs w:val="20"/>
        </w:rPr>
        <w:t xml:space="preserve"> It was all good and in the historic range.</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proofErr w:type="gramStart"/>
      <w:r w:rsidRPr="00EE183A">
        <w:rPr>
          <w:rFonts w:ascii="Verdana" w:eastAsia="Times New Roman" w:hAnsi="Verdana" w:cs="Times New Roman"/>
          <w:color w:val="000000"/>
          <w:sz w:val="20"/>
          <w:szCs w:val="20"/>
        </w:rPr>
        <w:t>Until it wasn’t, and the index hit 670—-a 57% plunge—-17 months later.</w:t>
      </w:r>
      <w:proofErr w:type="gramEnd"/>
      <w:r w:rsidRPr="00EE183A">
        <w:rPr>
          <w:rFonts w:ascii="Verdana" w:eastAsia="Times New Roman" w:hAnsi="Verdana" w:cs="Times New Roman"/>
          <w:color w:val="000000"/>
          <w:sz w:val="20"/>
          <w:szCs w:val="20"/>
        </w:rPr>
        <w:t xml:space="preserve"> And by the way, ex-items earnings for 2008 came in more than 50% lower—–at about $55 per </w:t>
      </w:r>
      <w:proofErr w:type="gramStart"/>
      <w:r w:rsidRPr="00EE183A">
        <w:rPr>
          <w:rFonts w:ascii="Verdana" w:eastAsia="Times New Roman" w:hAnsi="Verdana" w:cs="Times New Roman"/>
          <w:color w:val="000000"/>
          <w:sz w:val="20"/>
          <w:szCs w:val="20"/>
        </w:rPr>
        <w:t>share,</w:t>
      </w:r>
      <w:proofErr w:type="gramEnd"/>
      <w:r w:rsidRPr="00EE183A">
        <w:rPr>
          <w:rFonts w:ascii="Verdana" w:eastAsia="Times New Roman" w:hAnsi="Verdana" w:cs="Times New Roman"/>
          <w:color w:val="000000"/>
          <w:sz w:val="20"/>
          <w:szCs w:val="20"/>
        </w:rPr>
        <w:t xml:space="preserve"> and only $15 per share on an honest GAAP basis.</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In the course of my research for </w:t>
      </w:r>
      <w:r w:rsidRPr="00EE183A">
        <w:rPr>
          <w:rFonts w:ascii="Verdana" w:eastAsia="Times New Roman" w:hAnsi="Verdana" w:cs="Times New Roman"/>
          <w:b/>
          <w:bCs/>
          <w:color w:val="000000"/>
          <w:sz w:val="20"/>
          <w:szCs w:val="20"/>
        </w:rPr>
        <w:t>The Great Deformation</w:t>
      </w:r>
      <w:r w:rsidRPr="00EE183A">
        <w:rPr>
          <w:rFonts w:ascii="Verdana" w:eastAsia="Times New Roman" w:hAnsi="Verdana" w:cs="Times New Roman"/>
          <w:color w:val="000000"/>
          <w:sz w:val="20"/>
          <w:szCs w:val="20"/>
        </w:rPr>
        <w:t> I looked at that period in detail, aggregating the boom period of 2007 and most of 2008 with the bust of early 2009 and the recovery thereafter through the end of 2010.</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For the four-year period as a whole, the Wall Street sell side claimed ex-item earnings of $2.42 trillion for the entire basket of big cap global companies. And that was the sum of what actually happened, not the hockey sticks projected for each up-coming year. On average over the period, therefore, the broad market traded at 17.3X ex-items EPS—not “cheap”, as Wall Street had claimed prior to the bust, by any means.</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color w:val="000000"/>
          <w:sz w:val="20"/>
          <w:szCs w:val="20"/>
        </w:rPr>
        <w:t xml:space="preserve">But that’s Wall </w:t>
      </w:r>
      <w:proofErr w:type="spellStart"/>
      <w:r w:rsidRPr="00EE183A">
        <w:rPr>
          <w:rFonts w:ascii="Verdana" w:eastAsia="Times New Roman" w:hAnsi="Verdana" w:cs="Times New Roman"/>
          <w:b/>
          <w:bCs/>
          <w:color w:val="000000"/>
          <w:sz w:val="20"/>
          <w:szCs w:val="20"/>
        </w:rPr>
        <w:t>Streets</w:t>
      </w:r>
      <w:proofErr w:type="spellEnd"/>
      <w:r w:rsidRPr="00EE183A">
        <w:rPr>
          <w:rFonts w:ascii="Verdana" w:eastAsia="Times New Roman" w:hAnsi="Verdana" w:cs="Times New Roman"/>
          <w:b/>
          <w:bCs/>
          <w:color w:val="000000"/>
          <w:sz w:val="20"/>
          <w:szCs w:val="20"/>
        </w:rPr>
        <w:t xml:space="preserve"> version of “earnings”. </w:t>
      </w:r>
      <w:r w:rsidRPr="00EE183A">
        <w:rPr>
          <w:rFonts w:ascii="Verdana" w:eastAsia="Times New Roman" w:hAnsi="Verdana" w:cs="Times New Roman"/>
          <w:color w:val="000000"/>
          <w:sz w:val="20"/>
          <w:szCs w:val="20"/>
        </w:rPr>
        <w:t>You would think the Fed would at least give some weight to the fact that in its wisdom, Washington spends several billion per year at the DOJ and SEC prosecuting companies and executives for violations of GAAP—sometimes even hairline infractions. So presumably there is something valuable in adherence to honest and consistent corporate accounting and disclosure.</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But when I looked at the same four years (2007-2010) for the S&amp;P 500 based on what companies had actually reported to the SEC in their filings, rather than the manicured version of their earnings touted by Wall Street, it turns out the cumulative net income was only $1.87 billion on a GAAP compliant basis.</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i/>
          <w:iCs/>
          <w:color w:val="000000"/>
          <w:sz w:val="20"/>
          <w:szCs w:val="20"/>
        </w:rPr>
        <w:t xml:space="preserve">So based on the financial reports vouched for by CEOs and CFOs not wishing to risk a spell of hospitality at one of  Uncle Sam’s country </w:t>
      </w:r>
      <w:proofErr w:type="spellStart"/>
      <w:r w:rsidRPr="00EE183A">
        <w:rPr>
          <w:rFonts w:ascii="Verdana" w:eastAsia="Times New Roman" w:hAnsi="Verdana" w:cs="Times New Roman"/>
          <w:b/>
          <w:bCs/>
          <w:i/>
          <w:iCs/>
          <w:color w:val="000000"/>
          <w:sz w:val="20"/>
          <w:szCs w:val="20"/>
        </w:rPr>
        <w:t>club’s</w:t>
      </w:r>
      <w:proofErr w:type="spellEnd"/>
      <w:r w:rsidRPr="00EE183A">
        <w:rPr>
          <w:rFonts w:ascii="Verdana" w:eastAsia="Times New Roman" w:hAnsi="Verdana" w:cs="Times New Roman"/>
          <w:b/>
          <w:bCs/>
          <w:i/>
          <w:iCs/>
          <w:color w:val="000000"/>
          <w:sz w:val="20"/>
          <w:szCs w:val="20"/>
        </w:rPr>
        <w:t>, </w:t>
      </w:r>
      <w:r w:rsidRPr="00FA6236">
        <w:rPr>
          <w:rFonts w:ascii="Verdana" w:eastAsia="Times New Roman" w:hAnsi="Verdana" w:cs="Times New Roman"/>
          <w:b/>
          <w:bCs/>
          <w:i/>
          <w:iCs/>
          <w:color w:val="000000"/>
          <w:sz w:val="20"/>
          <w:szCs w:val="20"/>
          <w:highlight w:val="yellow"/>
        </w:rPr>
        <w:t>S&amp;P 500earnings were a staggering $550 billion less than the street version</w:t>
      </w:r>
      <w:r w:rsidRPr="00EE183A">
        <w:rPr>
          <w:rFonts w:ascii="Verdana" w:eastAsia="Times New Roman" w:hAnsi="Verdana" w:cs="Times New Roman"/>
          <w:b/>
          <w:bCs/>
          <w:i/>
          <w:iCs/>
          <w:color w:val="000000"/>
          <w:sz w:val="20"/>
          <w:szCs w:val="20"/>
        </w:rPr>
        <w:t>.</w:t>
      </w:r>
      <w:r w:rsidRPr="00EE183A">
        <w:rPr>
          <w:rFonts w:ascii="Verdana" w:eastAsia="Times New Roman" w:hAnsi="Verdana" w:cs="Times New Roman"/>
          <w:color w:val="000000"/>
          <w:sz w:val="20"/>
          <w:szCs w:val="20"/>
        </w:rPr>
        <w:t xml:space="preserve"> In truth, therefore, the Wall Street version of earnings was </w:t>
      </w:r>
      <w:r w:rsidRPr="00EE183A">
        <w:rPr>
          <w:rFonts w:ascii="Verdana" w:eastAsia="Times New Roman" w:hAnsi="Verdana" w:cs="Times New Roman"/>
          <w:color w:val="000000"/>
          <w:sz w:val="20"/>
          <w:szCs w:val="20"/>
          <w:highlight w:val="yellow"/>
        </w:rPr>
        <w:t>over-stated by nearly 30%</w:t>
      </w:r>
      <w:r w:rsidRPr="00EE183A">
        <w:rPr>
          <w:rFonts w:ascii="Verdana" w:eastAsia="Times New Roman" w:hAnsi="Verdana" w:cs="Times New Roman"/>
          <w:color w:val="000000"/>
          <w:sz w:val="20"/>
          <w:szCs w:val="20"/>
        </w:rPr>
        <w:t>, and the broad market traded at an average multiple of 23X during this four year period.</w:t>
      </w:r>
    </w:p>
    <w:p w:rsidR="00EE183A" w:rsidRPr="00EE183A" w:rsidRDefault="00EE183A" w:rsidP="00EE183A">
      <w:pPr>
        <w:shd w:val="clear" w:color="auto" w:fill="FFFFFF"/>
        <w:spacing w:after="120" w:line="260" w:lineRule="atLeast"/>
        <w:rPr>
          <w:rFonts w:ascii="Verdana" w:eastAsia="Times New Roman" w:hAnsi="Verdana" w:cs="Times New Roman"/>
          <w:color w:val="000000"/>
          <w:sz w:val="20"/>
          <w:szCs w:val="20"/>
        </w:rPr>
      </w:pPr>
      <w:r>
        <w:rPr>
          <w:rFonts w:ascii="Verdana" w:eastAsia="Times New Roman" w:hAnsi="Verdana" w:cs="Times New Roman"/>
          <w:noProof/>
          <w:color w:val="666666"/>
          <w:sz w:val="20"/>
          <w:szCs w:val="20"/>
        </w:rPr>
        <w:drawing>
          <wp:inline distT="0" distB="0" distL="0" distR="0">
            <wp:extent cx="1000125" cy="1524000"/>
            <wp:effectExtent l="0" t="0" r="9525" b="0"/>
            <wp:docPr id="5" name="Picture 5" descr="http://ws-na.amazon-adsystem.com/widgets/q?_encoding=UTF8&amp;ASIN=1586489127&amp;Format=_SL160_&amp;ID=AsinImage&amp;MarketPlace=US&amp;ServiceVersion=20070822&amp;WS=1&amp;tag=davistoccontc-2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na.amazon-adsystem.com/widgets/q?_encoding=UTF8&amp;ASIN=1586489127&amp;Format=_SL160_&amp;ID=AsinImage&amp;MarketPlace=US&amp;ServiceVersion=20070822&amp;WS=1&amp;tag=davistoccontc-2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1524000"/>
                    </a:xfrm>
                    <a:prstGeom prst="rect">
                      <a:avLst/>
                    </a:prstGeom>
                    <a:noFill/>
                    <a:ln>
                      <a:noFill/>
                    </a:ln>
                  </pic:spPr>
                </pic:pic>
              </a:graphicData>
            </a:graphic>
          </wp:inline>
        </w:drawing>
      </w:r>
      <w:r>
        <w:rPr>
          <w:rFonts w:ascii="Verdana" w:eastAsia="Times New Roman" w:hAnsi="Verdana" w:cs="Times New Roman"/>
          <w:noProof/>
          <w:color w:val="000000"/>
          <w:sz w:val="20"/>
          <w:szCs w:val="20"/>
        </w:rPr>
        <w:drawing>
          <wp:inline distT="0" distB="0" distL="0" distR="0">
            <wp:extent cx="9525" cy="9525"/>
            <wp:effectExtent l="0" t="0" r="0" b="0"/>
            <wp:docPr id="4" name="Picture 4" descr="http://ir-na.amazon-adsystem.com/e/ir?t=davistoccontc-20&amp;l=as2&amp;o=1&amp;a=158648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na.amazon-adsystem.com/e/ir?t=davistoccontc-20&amp;l=as2&amp;o=1&amp;a=15864891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This is another way of saying that the market—especially near a bubble top—-is always held to be “not yet fully valued” and tends to trade reliably at about 15X the sell-side’s ex-items hockey stick. And it means absolutely nothing.</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 xml:space="preserve">At the present moment, in fact, </w:t>
      </w:r>
      <w:hyperlink r:id="rId25" w:history="1">
        <w:r w:rsidRPr="00840520">
          <w:rPr>
            <w:rStyle w:val="Hyperlink"/>
            <w:rFonts w:ascii="Verdana" w:eastAsia="Times New Roman" w:hAnsi="Verdana" w:cs="Times New Roman"/>
            <w:sz w:val="20"/>
            <w:szCs w:val="20"/>
          </w:rPr>
          <w:t>LTM</w:t>
        </w:r>
      </w:hyperlink>
      <w:r w:rsidRPr="00EE183A">
        <w:rPr>
          <w:rFonts w:ascii="Verdana" w:eastAsia="Times New Roman" w:hAnsi="Verdana" w:cs="Times New Roman"/>
          <w:color w:val="000000"/>
          <w:sz w:val="20"/>
          <w:szCs w:val="20"/>
        </w:rPr>
        <w:t xml:space="preserve"> earnings for the S&amp;P 500 are about $100 per share based on GAAP and historically consistent treatment of pension accounting. </w:t>
      </w:r>
      <w:r w:rsidRPr="00EE183A">
        <w:rPr>
          <w:rFonts w:ascii="Verdana" w:eastAsia="Times New Roman" w:hAnsi="Verdana" w:cs="Times New Roman"/>
          <w:color w:val="FF0000"/>
          <w:sz w:val="20"/>
          <w:szCs w:val="20"/>
        </w:rPr>
        <w:t xml:space="preserve">The market is pushing 20X honest reported earnings, therefore, and is sitting exactly where it was in </w:t>
      </w:r>
      <w:r w:rsidRPr="00EE183A">
        <w:rPr>
          <w:rFonts w:ascii="Verdana" w:eastAsia="Times New Roman" w:hAnsi="Verdana" w:cs="Times New Roman"/>
          <w:color w:val="FF0000"/>
          <w:sz w:val="20"/>
          <w:szCs w:val="20"/>
        </w:rPr>
        <w:lastRenderedPageBreak/>
        <w:t>the fall of 2007.</w:t>
      </w:r>
      <w:r w:rsidRPr="00EE183A">
        <w:rPr>
          <w:rFonts w:ascii="Verdana" w:eastAsia="Times New Roman" w:hAnsi="Verdana" w:cs="Times New Roman"/>
          <w:color w:val="000000"/>
          <w:sz w:val="20"/>
          <w:szCs w:val="20"/>
        </w:rPr>
        <w:t xml:space="preserve"> Back then reported earnings peaked at $85 per share—about 18.5X the market top reached during the last Fed bubble.</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color w:val="000000"/>
          <w:sz w:val="20"/>
          <w:szCs w:val="20"/>
        </w:rPr>
        <w:t>Self-evidently, the monetary politburo has learned nothing in the interim.</w:t>
      </w:r>
      <w:r w:rsidRPr="00EE183A">
        <w:rPr>
          <w:rFonts w:ascii="Verdana" w:eastAsia="Times New Roman" w:hAnsi="Verdana" w:cs="Times New Roman"/>
          <w:color w:val="000000"/>
          <w:sz w:val="20"/>
          <w:szCs w:val="20"/>
        </w:rPr>
        <w:t xml:space="preserve"> And that is especially so for Janet </w:t>
      </w:r>
      <w:proofErr w:type="spellStart"/>
      <w:r w:rsidRPr="00EE183A">
        <w:rPr>
          <w:rFonts w:ascii="Verdana" w:eastAsia="Times New Roman" w:hAnsi="Verdana" w:cs="Times New Roman"/>
          <w:color w:val="000000"/>
          <w:sz w:val="20"/>
          <w:szCs w:val="20"/>
        </w:rPr>
        <w:t>Yellen</w:t>
      </w:r>
      <w:proofErr w:type="spellEnd"/>
      <w:r w:rsidRPr="00EE183A">
        <w:rPr>
          <w:rFonts w:ascii="Verdana" w:eastAsia="Times New Roman" w:hAnsi="Verdana" w:cs="Times New Roman"/>
          <w:color w:val="000000"/>
          <w:sz w:val="20"/>
          <w:szCs w:val="20"/>
        </w:rPr>
        <w:t xml:space="preserve"> who spent the spring and summer of 2008 at Fed meetings opining about the to-and-fro of “in-coming” macroeconomic data without even noticing that a ferocious explosion was brewing on Wall Street.</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color w:val="000000"/>
          <w:sz w:val="20"/>
          <w:szCs w:val="20"/>
        </w:rPr>
        <w:t xml:space="preserve">Yet </w:t>
      </w:r>
      <w:r w:rsidRPr="00840520">
        <w:rPr>
          <w:rFonts w:ascii="Verdana" w:eastAsia="Times New Roman" w:hAnsi="Verdana" w:cs="Times New Roman"/>
          <w:b/>
          <w:bCs/>
          <w:color w:val="000000"/>
          <w:sz w:val="20"/>
          <w:szCs w:val="20"/>
          <w:highlight w:val="yellow"/>
        </w:rPr>
        <w:t>this time the fallacy of Wall Street’s ex-items hockey stick is even more blatant and transparent.</w:t>
      </w:r>
      <w:r w:rsidRPr="00840520">
        <w:rPr>
          <w:rFonts w:ascii="Verdana" w:eastAsia="Times New Roman" w:hAnsi="Verdana" w:cs="Times New Roman"/>
          <w:color w:val="000000"/>
          <w:sz w:val="20"/>
          <w:szCs w:val="20"/>
          <w:highlight w:val="yellow"/>
        </w:rPr>
        <w:t> </w:t>
      </w:r>
      <w:r w:rsidRPr="00EE183A">
        <w:rPr>
          <w:rFonts w:ascii="Verdana" w:eastAsia="Times New Roman" w:hAnsi="Verdana" w:cs="Times New Roman"/>
          <w:color w:val="000000"/>
          <w:sz w:val="20"/>
          <w:szCs w:val="20"/>
          <w:highlight w:val="yellow"/>
        </w:rPr>
        <w:t>During the period since late 2011, the stock market has risen nearly 50% yet reported S&amp;P earnings per share are up hardly 10%.</w:t>
      </w:r>
      <w:r w:rsidRPr="00EE183A">
        <w:rPr>
          <w:rFonts w:ascii="Verdana" w:eastAsia="Times New Roman" w:hAnsi="Verdana" w:cs="Times New Roman"/>
          <w:color w:val="000000"/>
          <w:sz w:val="20"/>
          <w:szCs w:val="20"/>
        </w:rPr>
        <w:t xml:space="preserve"> And virtually, the entirety of even that prodding </w:t>
      </w:r>
      <w:r w:rsidR="00840520" w:rsidRPr="00840520">
        <w:rPr>
          <w:rFonts w:ascii="Verdana" w:eastAsia="Times New Roman" w:hAnsi="Verdana" w:cs="Times New Roman"/>
          <w:color w:val="FF00FF"/>
          <w:sz w:val="20"/>
          <w:szCs w:val="20"/>
        </w:rPr>
        <w:t>[plodding?]</w:t>
      </w:r>
      <w:r w:rsidR="00840520">
        <w:rPr>
          <w:rFonts w:ascii="Verdana" w:eastAsia="Times New Roman" w:hAnsi="Verdana" w:cs="Times New Roman"/>
          <w:color w:val="000000"/>
          <w:sz w:val="20"/>
          <w:szCs w:val="20"/>
        </w:rPr>
        <w:t xml:space="preserve"> </w:t>
      </w:r>
      <w:r w:rsidRPr="00EE183A">
        <w:rPr>
          <w:rFonts w:ascii="Verdana" w:eastAsia="Times New Roman" w:hAnsi="Verdana" w:cs="Times New Roman"/>
          <w:color w:val="000000"/>
          <w:sz w:val="20"/>
          <w:szCs w:val="20"/>
        </w:rPr>
        <w:t xml:space="preserve">gain is attributable to the surge of corporate buybacks in the interim. Indeed, as the WSJ reminded yesterday, the run rate of share repurchases in the first half of 2014 had </w:t>
      </w:r>
      <w:r w:rsidRPr="00EE183A">
        <w:rPr>
          <w:rFonts w:ascii="Verdana" w:eastAsia="Times New Roman" w:hAnsi="Verdana" w:cs="Times New Roman"/>
          <w:color w:val="000000"/>
          <w:sz w:val="20"/>
          <w:szCs w:val="20"/>
          <w:highlight w:val="yellow"/>
        </w:rPr>
        <w:t>nearly</w:t>
      </w:r>
      <w:r w:rsidRPr="00EE183A">
        <w:rPr>
          <w:rFonts w:ascii="Verdana" w:eastAsia="Times New Roman" w:hAnsi="Verdana" w:cs="Times New Roman"/>
          <w:color w:val="000000"/>
          <w:sz w:val="20"/>
          <w:szCs w:val="20"/>
        </w:rPr>
        <w:t xml:space="preserve"> regained </w:t>
      </w:r>
      <w:r w:rsidRPr="00EE183A">
        <w:rPr>
          <w:rFonts w:ascii="Verdana" w:eastAsia="Times New Roman" w:hAnsi="Verdana" w:cs="Times New Roman"/>
          <w:color w:val="000000"/>
          <w:sz w:val="20"/>
          <w:szCs w:val="20"/>
          <w:highlight w:val="yellow"/>
        </w:rPr>
        <w:t>the blow-off level of 2007</w:t>
      </w:r>
      <w:r w:rsidRPr="00EE183A">
        <w:rPr>
          <w:rFonts w:ascii="Verdana" w:eastAsia="Times New Roman" w:hAnsi="Verdana" w:cs="Times New Roman"/>
          <w:color w:val="000000"/>
          <w:sz w:val="20"/>
          <w:szCs w:val="20"/>
        </w:rPr>
        <w:t>.</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2495550" cy="4524375"/>
            <wp:effectExtent l="0" t="0" r="0" b="9525"/>
            <wp:docPr id="3" name="Picture 3" descr="http://si.wsj.net/public/resources/images/P1-BR325A_BUYBA_D_20140915184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wsj.net/public/resources/images/P1-BR325A_BUYBA_D_2014091518483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0" cy="4524375"/>
                    </a:xfrm>
                    <a:prstGeom prst="rect">
                      <a:avLst/>
                    </a:prstGeom>
                    <a:noFill/>
                    <a:ln>
                      <a:noFill/>
                    </a:ln>
                  </pic:spPr>
                </pic:pic>
              </a:graphicData>
            </a:graphic>
          </wp:inline>
        </w:drawing>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Beyond that, the corporate profit margins embedded in the $100 per share of GAAP earnings posted for the LTM through June had soared beyond the 2007 peak and was now in financial terra incognita.</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2514600" cy="1819275"/>
            <wp:effectExtent l="0" t="0" r="0" b="9525"/>
            <wp:docPr id="2" name="Picture 2" descr="https://encrypted-tbn2.gstatic.com/images?q=tbn:ANd9GcQ55fVdv1cxWKjea3jeW6K41gRJqEOqjpD9N7iUwXYf0KGM3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Q55fVdv1cxWKjea3jeW6K41gRJqEOqjpD9N7iUwXYf0KGM3L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 xml:space="preserve">So </w:t>
      </w:r>
      <w:r w:rsidRPr="00EE183A">
        <w:rPr>
          <w:rFonts w:ascii="Verdana" w:eastAsia="Times New Roman" w:hAnsi="Verdana" w:cs="Times New Roman"/>
          <w:color w:val="000000"/>
          <w:sz w:val="20"/>
          <w:szCs w:val="20"/>
          <w:highlight w:val="yellow"/>
        </w:rPr>
        <w:t>even if</w:t>
      </w:r>
      <w:r w:rsidRPr="00EE183A">
        <w:rPr>
          <w:rFonts w:ascii="Verdana" w:eastAsia="Times New Roman" w:hAnsi="Verdana" w:cs="Times New Roman"/>
          <w:color w:val="000000"/>
          <w:sz w:val="20"/>
          <w:szCs w:val="20"/>
        </w:rPr>
        <w:t xml:space="preserve"> we had not experienced an unprecedented 68 straight months of zero interest rates that must now be normalized in the years ahead, and a global boom that is coming unwound everywhere from China and Japan to Turkey, Europe and Brazil, why would you consider a 20X multiple on the big cap stocks “well within the range of historical experience”?</w:t>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color w:val="000000"/>
          <w:sz w:val="20"/>
          <w:szCs w:val="20"/>
        </w:rPr>
        <w:t xml:space="preserve">But the next point is even more telling.  </w:t>
      </w:r>
      <w:r w:rsidRPr="00801182">
        <w:rPr>
          <w:rFonts w:ascii="Verdana" w:eastAsia="Times New Roman" w:hAnsi="Verdana" w:cs="Times New Roman"/>
          <w:b/>
          <w:bCs/>
          <w:color w:val="000000"/>
          <w:sz w:val="20"/>
          <w:szCs w:val="20"/>
          <w:highlight w:val="yellow"/>
        </w:rPr>
        <w:t>The S&amp;P 500 is the last place where the bubble finally manifests itself.</w:t>
      </w:r>
      <w:r w:rsidRPr="00EE183A">
        <w:rPr>
          <w:rFonts w:ascii="Verdana" w:eastAsia="Times New Roman" w:hAnsi="Verdana" w:cs="Times New Roman"/>
          <w:color w:val="000000"/>
          <w:sz w:val="20"/>
          <w:szCs w:val="20"/>
        </w:rPr>
        <w:t xml:space="preserve"> During the 66 months since the March 2009 bottom, when the S&amp;P 500 rose by 200%, the </w:t>
      </w:r>
      <w:r w:rsidRPr="00EE183A">
        <w:rPr>
          <w:rFonts w:ascii="Verdana" w:eastAsia="Times New Roman" w:hAnsi="Verdana" w:cs="Times New Roman"/>
          <w:color w:val="000000"/>
          <w:sz w:val="20"/>
          <w:szCs w:val="20"/>
          <w:highlight w:val="yellow"/>
        </w:rPr>
        <w:t>speculative precincts of the stock market have soared by orders of magnitude more</w:t>
      </w:r>
      <w:r w:rsidRPr="00EE183A">
        <w:rPr>
          <w:rFonts w:ascii="Verdana" w:eastAsia="Times New Roman" w:hAnsi="Verdana" w:cs="Times New Roman"/>
          <w:color w:val="000000"/>
          <w:sz w:val="20"/>
          <w:szCs w:val="20"/>
        </w:rPr>
        <w:t xml:space="preserve">. The Russell 2000, for example, peaked at a gain of nearly 260%, and, of course, the </w:t>
      </w:r>
      <w:r w:rsidRPr="00EE183A">
        <w:rPr>
          <w:rFonts w:ascii="Verdana" w:eastAsia="Times New Roman" w:hAnsi="Verdana" w:cs="Times New Roman"/>
          <w:color w:val="000000"/>
          <w:sz w:val="20"/>
          <w:szCs w:val="20"/>
          <w:highlight w:val="red"/>
        </w:rPr>
        <w:t>biotech and social media</w:t>
      </w:r>
      <w:r w:rsidRPr="00EE183A">
        <w:rPr>
          <w:rFonts w:ascii="Verdana" w:eastAsia="Times New Roman" w:hAnsi="Verdana" w:cs="Times New Roman"/>
          <w:color w:val="000000"/>
          <w:sz w:val="20"/>
          <w:szCs w:val="20"/>
        </w:rPr>
        <w:t xml:space="preserve"> indices went off the charts, registering gains north of 300%.</w:t>
      </w:r>
    </w:p>
    <w:p w:rsidR="00EE183A" w:rsidRPr="00EE183A" w:rsidRDefault="00EE183A" w:rsidP="00EE183A">
      <w:pPr>
        <w:shd w:val="clear" w:color="auto" w:fill="FFFFFF"/>
        <w:spacing w:after="0" w:line="260" w:lineRule="atLeast"/>
        <w:rPr>
          <w:rFonts w:ascii="Verdana" w:eastAsia="Times New Roman" w:hAnsi="Verdana" w:cs="Times New Roman"/>
          <w:color w:val="000000"/>
          <w:sz w:val="20"/>
          <w:szCs w:val="20"/>
        </w:rPr>
      </w:pPr>
      <w:r>
        <w:rPr>
          <w:rFonts w:ascii="Verdana" w:eastAsia="Times New Roman" w:hAnsi="Verdana" w:cs="Times New Roman"/>
          <w:noProof/>
          <w:color w:val="666666"/>
          <w:sz w:val="20"/>
          <w:szCs w:val="20"/>
        </w:rPr>
        <w:drawing>
          <wp:inline distT="0" distB="0" distL="0" distR="0">
            <wp:extent cx="4714875" cy="3419475"/>
            <wp:effectExtent l="0" t="0" r="9525" b="9525"/>
            <wp:docPr id="1" name="Picture 1" descr="https://encrypted-tbn2.gstatic.com/images?q=tbn:ANd9GcShgCc9wC3ID8obv_Odg-cHsOaUDQDZ__zIGLpuQBV4m6b6-ubh">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hgCc9wC3ID8obv_Odg-cHsOaUDQDZ__zIGLpuQBV4m6b6-ubh">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4875" cy="3419475"/>
                    </a:xfrm>
                    <a:prstGeom prst="rect">
                      <a:avLst/>
                    </a:prstGeom>
                    <a:noFill/>
                    <a:ln>
                      <a:noFill/>
                    </a:ln>
                  </pic:spPr>
                </pic:pic>
              </a:graphicData>
            </a:graphic>
          </wp:inline>
        </w:drawing>
      </w:r>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b/>
          <w:bCs/>
          <w:color w:val="000000"/>
          <w:sz w:val="20"/>
          <w:szCs w:val="20"/>
        </w:rPr>
        <w:t>What happened, therefore, is blatantly obvious. </w:t>
      </w:r>
      <w:r w:rsidRPr="00EE183A">
        <w:rPr>
          <w:rFonts w:ascii="Verdana" w:eastAsia="Times New Roman" w:hAnsi="Verdana" w:cs="Times New Roman"/>
          <w:color w:val="000000"/>
          <w:sz w:val="20"/>
          <w:szCs w:val="20"/>
        </w:rPr>
        <w:t xml:space="preserve"> As the venture capital world cashed-in during the mid-cycle surge, </w:t>
      </w:r>
      <w:r w:rsidRPr="00EE183A">
        <w:rPr>
          <w:rFonts w:ascii="Verdana" w:eastAsia="Times New Roman" w:hAnsi="Verdana" w:cs="Times New Roman"/>
          <w:color w:val="000000"/>
          <w:sz w:val="20"/>
          <w:szCs w:val="20"/>
          <w:highlight w:val="yellow"/>
        </w:rPr>
        <w:t>Silicon Valley was flooded with winnings from IPOs and a tsunami of new institutional capital looking to get on the bandwagon. This, in turn</w:t>
      </w:r>
      <w:r w:rsidRPr="00EE183A">
        <w:rPr>
          <w:rFonts w:ascii="Verdana" w:eastAsia="Times New Roman" w:hAnsi="Verdana" w:cs="Times New Roman"/>
          <w:color w:val="000000"/>
          <w:sz w:val="20"/>
          <w:szCs w:val="20"/>
        </w:rPr>
        <w:t xml:space="preserve">, fueled an </w:t>
      </w:r>
      <w:r w:rsidRPr="00EE183A">
        <w:rPr>
          <w:rFonts w:ascii="Verdana" w:eastAsia="Times New Roman" w:hAnsi="Verdana" w:cs="Times New Roman"/>
          <w:color w:val="000000"/>
          <w:sz w:val="20"/>
          <w:szCs w:val="20"/>
        </w:rPr>
        <w:lastRenderedPageBreak/>
        <w:t xml:space="preserve">outpouring </w:t>
      </w:r>
      <w:r w:rsidRPr="00EE183A">
        <w:rPr>
          <w:rFonts w:ascii="Verdana" w:eastAsia="Times New Roman" w:hAnsi="Verdana" w:cs="Times New Roman"/>
          <w:color w:val="000000"/>
          <w:sz w:val="20"/>
          <w:szCs w:val="20"/>
          <w:highlight w:val="red"/>
        </w:rPr>
        <w:t>of more start-ups, bolder VC valuations and, soon, a plentitude of candidates for the parade of earning-less and increasingly revenue-less IPOs</w:t>
      </w:r>
      <w:r w:rsidRPr="00EE183A">
        <w:rPr>
          <w:rFonts w:ascii="Verdana" w:eastAsia="Times New Roman" w:hAnsi="Verdana" w:cs="Times New Roman"/>
          <w:color w:val="000000"/>
          <w:sz w:val="20"/>
          <w:szCs w:val="20"/>
        </w:rPr>
        <w:t>.</w:t>
      </w:r>
    </w:p>
    <w:p w:rsidR="00EE183A" w:rsidRPr="00EE183A" w:rsidRDefault="00D22CCC" w:rsidP="00EE183A">
      <w:pPr>
        <w:shd w:val="clear" w:color="auto" w:fill="FFFFFF"/>
        <w:spacing w:before="60" w:after="180" w:line="260" w:lineRule="atLeast"/>
        <w:rPr>
          <w:rFonts w:ascii="Verdana" w:eastAsia="Times New Roman" w:hAnsi="Verdana" w:cs="Times New Roman"/>
          <w:color w:val="000000"/>
          <w:sz w:val="20"/>
          <w:szCs w:val="20"/>
        </w:rPr>
      </w:pPr>
      <w:hyperlink r:id="rId30" w:history="1">
        <w:proofErr w:type="gramStart"/>
        <w:r w:rsidR="00EE183A" w:rsidRPr="00EE183A">
          <w:rPr>
            <w:rFonts w:ascii="Verdana" w:eastAsia="Times New Roman" w:hAnsi="Verdana" w:cs="Times New Roman"/>
            <w:color w:val="666666"/>
            <w:sz w:val="20"/>
            <w:szCs w:val="20"/>
          </w:rPr>
          <w:t>As detailed by Wolf Richter below,</w:t>
        </w:r>
      </w:hyperlink>
      <w:r w:rsidR="00EE183A" w:rsidRPr="00EE183A">
        <w:rPr>
          <w:rFonts w:ascii="Verdana" w:eastAsia="Times New Roman" w:hAnsi="Verdana" w:cs="Times New Roman"/>
          <w:color w:val="000000"/>
          <w:sz w:val="20"/>
          <w:szCs w:val="20"/>
        </w:rPr>
        <w:t> </w:t>
      </w:r>
      <w:r w:rsidR="00EE183A" w:rsidRPr="00FC35D7">
        <w:rPr>
          <w:rFonts w:ascii="Verdana" w:eastAsia="Times New Roman" w:hAnsi="Verdana" w:cs="Times New Roman"/>
          <w:b/>
          <w:bCs/>
          <w:color w:val="FF0000"/>
          <w:sz w:val="20"/>
          <w:szCs w:val="20"/>
        </w:rPr>
        <w:t>even the leading venture capitalists now recognize that the insanity of the dotcom era has re-emerged</w:t>
      </w:r>
      <w:r w:rsidR="00EE183A" w:rsidRPr="00EE183A">
        <w:rPr>
          <w:rFonts w:ascii="Verdana" w:eastAsia="Times New Roman" w:hAnsi="Verdana" w:cs="Times New Roman"/>
          <w:b/>
          <w:bCs/>
          <w:color w:val="000000"/>
          <w:sz w:val="20"/>
          <w:szCs w:val="20"/>
        </w:rPr>
        <w:t>.</w:t>
      </w:r>
      <w:proofErr w:type="gramEnd"/>
      <w:r w:rsidR="00EE183A" w:rsidRPr="00EE183A">
        <w:rPr>
          <w:rFonts w:ascii="Verdana" w:eastAsia="Times New Roman" w:hAnsi="Verdana" w:cs="Times New Roman"/>
          <w:b/>
          <w:bCs/>
          <w:color w:val="000000"/>
          <w:sz w:val="20"/>
          <w:szCs w:val="20"/>
        </w:rPr>
        <w:t xml:space="preserve"> One of these days, even the monetary politburo may notice.  But by then it will be too late. </w:t>
      </w:r>
      <w:proofErr w:type="gramStart"/>
      <w:r w:rsidR="00EE183A" w:rsidRPr="00EE183A">
        <w:rPr>
          <w:rFonts w:ascii="Verdana" w:eastAsia="Times New Roman" w:hAnsi="Verdana" w:cs="Times New Roman"/>
          <w:b/>
          <w:bCs/>
          <w:color w:val="000000"/>
          <w:sz w:val="20"/>
          <w:szCs w:val="20"/>
        </w:rPr>
        <w:t>Again.</w:t>
      </w:r>
      <w:proofErr w:type="gramEnd"/>
    </w:p>
    <w:p w:rsidR="00EE183A" w:rsidRPr="00EE183A" w:rsidRDefault="00EE183A" w:rsidP="00EE183A">
      <w:pPr>
        <w:shd w:val="clear" w:color="auto" w:fill="FFFFFF"/>
        <w:spacing w:before="60" w:after="180" w:line="260" w:lineRule="atLeast"/>
        <w:rPr>
          <w:rFonts w:ascii="Verdana" w:eastAsia="Times New Roman" w:hAnsi="Verdana" w:cs="Times New Roman"/>
          <w:color w:val="000000"/>
          <w:sz w:val="20"/>
          <w:szCs w:val="20"/>
        </w:rPr>
      </w:pPr>
      <w:r w:rsidRPr="00EE183A">
        <w:rPr>
          <w:rFonts w:ascii="Verdana" w:eastAsia="Times New Roman" w:hAnsi="Verdana" w:cs="Times New Roman"/>
          <w:color w:val="000000"/>
          <w:sz w:val="20"/>
          <w:szCs w:val="20"/>
        </w:rPr>
        <w:t> </w:t>
      </w:r>
    </w:p>
    <w:p w:rsidR="00FC35D7" w:rsidRDefault="009A785E">
      <w:pPr>
        <w:rPr>
          <w:rFonts w:ascii="Verdana" w:eastAsia="Times New Roman" w:hAnsi="Verdana" w:cs="Times New Roman"/>
          <w:color w:val="000000"/>
          <w:sz w:val="20"/>
          <w:szCs w:val="20"/>
        </w:rPr>
      </w:pPr>
      <w:r w:rsidRPr="009A785E">
        <w:rPr>
          <w:rFonts w:ascii="Verdana" w:eastAsia="Times New Roman" w:hAnsi="Verdana" w:cs="Times New Roman"/>
          <w:color w:val="FF00FF"/>
          <w:sz w:val="20"/>
          <w:szCs w:val="20"/>
        </w:rPr>
        <w:t>[The above is David Stockman commenting on Wolf Richter’s article</w:t>
      </w:r>
      <w:r w:rsidR="00920D01">
        <w:rPr>
          <w:rFonts w:ascii="Verdana" w:eastAsia="Times New Roman" w:hAnsi="Verdana" w:cs="Times New Roman"/>
          <w:color w:val="FF00FF"/>
          <w:sz w:val="20"/>
          <w:szCs w:val="20"/>
        </w:rPr>
        <w:t xml:space="preserve"> (which draws heavily on Bill Gurley)</w:t>
      </w:r>
      <w:r w:rsidRPr="009A785E">
        <w:rPr>
          <w:rFonts w:ascii="Verdana" w:eastAsia="Times New Roman" w:hAnsi="Verdana" w:cs="Times New Roman"/>
          <w:color w:val="FF00FF"/>
          <w:sz w:val="20"/>
          <w:szCs w:val="20"/>
        </w:rPr>
        <w:t>, below.  ]</w:t>
      </w:r>
      <w:r w:rsidR="00FC35D7">
        <w:rPr>
          <w:rFonts w:ascii="Verdana" w:eastAsia="Times New Roman" w:hAnsi="Verdana" w:cs="Times New Roman"/>
          <w:color w:val="000000"/>
          <w:sz w:val="20"/>
          <w:szCs w:val="20"/>
        </w:rPr>
        <w:br w:type="page"/>
      </w:r>
    </w:p>
    <w:p w:rsidR="00EE183A" w:rsidRPr="00EE183A" w:rsidRDefault="00D22CCC" w:rsidP="00EE183A">
      <w:pPr>
        <w:shd w:val="clear" w:color="auto" w:fill="FFFFFF"/>
        <w:spacing w:before="60" w:after="180" w:line="260" w:lineRule="atLeast"/>
        <w:rPr>
          <w:rFonts w:ascii="Verdana" w:eastAsia="Times New Roman" w:hAnsi="Verdana" w:cs="Times New Roman"/>
          <w:color w:val="000000"/>
          <w:sz w:val="20"/>
          <w:szCs w:val="20"/>
        </w:rPr>
      </w:pPr>
      <w:hyperlink r:id="rId31" w:history="1">
        <w:r w:rsidR="00EE183A" w:rsidRPr="00EE183A">
          <w:rPr>
            <w:rFonts w:ascii="Verdana" w:eastAsia="Times New Roman" w:hAnsi="Verdana" w:cs="Times New Roman"/>
            <w:b/>
            <w:bCs/>
            <w:i/>
            <w:iCs/>
            <w:color w:val="666666"/>
            <w:sz w:val="20"/>
            <w:szCs w:val="20"/>
          </w:rPr>
          <w:t xml:space="preserve">By Wolf Richter </w:t>
        </w:r>
        <w:proofErr w:type="gramStart"/>
        <w:r w:rsidR="00EE183A" w:rsidRPr="00EE183A">
          <w:rPr>
            <w:rFonts w:ascii="Verdana" w:eastAsia="Times New Roman" w:hAnsi="Verdana" w:cs="Times New Roman"/>
            <w:b/>
            <w:bCs/>
            <w:i/>
            <w:iCs/>
            <w:color w:val="666666"/>
            <w:sz w:val="20"/>
            <w:szCs w:val="20"/>
          </w:rPr>
          <w:t>At</w:t>
        </w:r>
        <w:proofErr w:type="gramEnd"/>
        <w:r w:rsidR="00EE183A" w:rsidRPr="00EE183A">
          <w:rPr>
            <w:rFonts w:ascii="Verdana" w:eastAsia="Times New Roman" w:hAnsi="Verdana" w:cs="Times New Roman"/>
            <w:b/>
            <w:bCs/>
            <w:i/>
            <w:iCs/>
            <w:color w:val="666666"/>
            <w:sz w:val="20"/>
            <w:szCs w:val="20"/>
          </w:rPr>
          <w:t xml:space="preserve"> Wolf Street</w:t>
        </w:r>
      </w:hyperlink>
    </w:p>
    <w:p w:rsidR="00EE183A" w:rsidRPr="00EE183A" w:rsidRDefault="00EE183A" w:rsidP="00EE183A">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Not everything is hunky-dory in the world of stocks. The S&amp;P 500, which has been hovering near its all-time high and hasn’t experienced a decline of 10% in three years, has been the focal point of breathless media coverage. But beneath the surface, the stocks of smaller companies are being put through the meat grinder.</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Bloomberg </w:t>
      </w:r>
      <w:hyperlink r:id="rId32" w:tgtFrame="_blank" w:history="1">
        <w:r w:rsidRPr="00EE183A">
          <w:rPr>
            <w:rFonts w:ascii="Verdana" w:eastAsia="Times New Roman" w:hAnsi="Verdana" w:cs="Times New Roman"/>
            <w:i/>
            <w:iCs/>
            <w:color w:val="666666"/>
            <w:sz w:val="20"/>
            <w:szCs w:val="20"/>
            <w:u w:val="single"/>
          </w:rPr>
          <w:t>found</w:t>
        </w:r>
      </w:hyperlink>
      <w:r w:rsidRPr="00EE183A">
        <w:rPr>
          <w:rFonts w:ascii="Verdana" w:eastAsia="Times New Roman" w:hAnsi="Verdana" w:cs="Times New Roman"/>
          <w:i/>
          <w:iCs/>
          <w:color w:val="000000"/>
          <w:sz w:val="20"/>
          <w:szCs w:val="20"/>
        </w:rPr>
        <w:t> that 47% of all stocks in the Nasdaq have skidded at least 20% from their 12-month high; 40% of the stocks in the Russell 2000 and, chillingly, 40% of those in the Bloomberg IPO index have made that same trip south. They’re now languishing in their own bear-market purgatory. Investors have been fleeing these companies for months. I wrote about </w:t>
      </w:r>
      <w:hyperlink r:id="rId33" w:tgtFrame="_blank" w:history="1">
        <w:r w:rsidRPr="00EE183A">
          <w:rPr>
            <w:rFonts w:ascii="Verdana" w:eastAsia="Times New Roman" w:hAnsi="Verdana" w:cs="Times New Roman"/>
            <w:i/>
            <w:iCs/>
            <w:color w:val="666666"/>
            <w:sz w:val="20"/>
            <w:szCs w:val="20"/>
            <w:u w:val="single"/>
          </w:rPr>
          <w:t>that phenomenon</w:t>
        </w:r>
      </w:hyperlink>
      <w:r w:rsidRPr="00EE183A">
        <w:rPr>
          <w:rFonts w:ascii="Verdana" w:eastAsia="Times New Roman" w:hAnsi="Verdana" w:cs="Times New Roman"/>
          <w:i/>
          <w:iCs/>
          <w:color w:val="000000"/>
          <w:sz w:val="20"/>
          <w:szCs w:val="20"/>
        </w:rPr>
        <w:t> in May, but it has gotten worse since.</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Yet, 44 startups that have not yet gone public and have not yet been acquired have valuations of </w:t>
      </w:r>
      <w:hyperlink r:id="rId34" w:tgtFrame="_blank" w:history="1">
        <w:r w:rsidRPr="00EE183A">
          <w:rPr>
            <w:rFonts w:ascii="Verdana" w:eastAsia="Times New Roman" w:hAnsi="Verdana" w:cs="Times New Roman"/>
            <w:i/>
            <w:iCs/>
            <w:color w:val="666666"/>
            <w:sz w:val="20"/>
            <w:szCs w:val="20"/>
            <w:u w:val="single"/>
          </w:rPr>
          <w:t>over $1 billion</w:t>
        </w:r>
      </w:hyperlink>
      <w:r w:rsidRPr="00EE183A">
        <w:rPr>
          <w:rFonts w:ascii="Verdana" w:eastAsia="Times New Roman" w:hAnsi="Verdana" w:cs="Times New Roman"/>
          <w:i/>
          <w:iCs/>
          <w:color w:val="000000"/>
          <w:sz w:val="20"/>
          <w:szCs w:val="20"/>
        </w:rPr>
        <w:t xml:space="preserve">, with five of them in (or nearly in) the $10 billion club. </w:t>
      </w:r>
      <w:proofErr w:type="spellStart"/>
      <w:r w:rsidRPr="00EE183A">
        <w:rPr>
          <w:rFonts w:ascii="Verdana" w:eastAsia="Times New Roman" w:hAnsi="Verdana" w:cs="Times New Roman"/>
          <w:i/>
          <w:iCs/>
          <w:color w:val="000000"/>
          <w:sz w:val="20"/>
          <w:szCs w:val="20"/>
          <w:highlight w:val="yellow"/>
        </w:rPr>
        <w:t>Uber</w:t>
      </w:r>
      <w:proofErr w:type="spellEnd"/>
      <w:r w:rsidRPr="00EE183A">
        <w:rPr>
          <w:rFonts w:ascii="Verdana" w:eastAsia="Times New Roman" w:hAnsi="Verdana" w:cs="Times New Roman"/>
          <w:i/>
          <w:iCs/>
          <w:color w:val="000000"/>
          <w:sz w:val="20"/>
          <w:szCs w:val="20"/>
        </w:rPr>
        <w:t xml:space="preserve"> tops the list with a valuation of $18 billion. And </w:t>
      </w:r>
      <w:r w:rsidRPr="00EE183A">
        <w:rPr>
          <w:rFonts w:ascii="Verdana" w:eastAsia="Times New Roman" w:hAnsi="Verdana" w:cs="Times New Roman"/>
          <w:i/>
          <w:iCs/>
          <w:color w:val="000000"/>
          <w:sz w:val="20"/>
          <w:szCs w:val="20"/>
          <w:highlight w:val="yellow"/>
        </w:rPr>
        <w:t>Snapchat</w:t>
      </w:r>
      <w:r w:rsidRPr="00EE183A">
        <w:rPr>
          <w:rFonts w:ascii="Verdana" w:eastAsia="Times New Roman" w:hAnsi="Verdana" w:cs="Times New Roman"/>
          <w:i/>
          <w:iCs/>
          <w:color w:val="000000"/>
          <w:sz w:val="20"/>
          <w:szCs w:val="20"/>
        </w:rPr>
        <w:t>, one of these $10-billion outfits, doesn’t even have revenues yet.</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xml:space="preserve">It’s at this confluence of excess and exuberance on one side and sub-surface carnage on the other that a voice from the venture capital world speaks up: </w:t>
      </w:r>
      <w:r w:rsidRPr="00EE183A">
        <w:rPr>
          <w:rFonts w:ascii="Verdana" w:eastAsia="Times New Roman" w:hAnsi="Verdana" w:cs="Times New Roman"/>
          <w:i/>
          <w:iCs/>
          <w:color w:val="000000"/>
          <w:sz w:val="20"/>
          <w:szCs w:val="20"/>
          <w:highlight w:val="yellow"/>
        </w:rPr>
        <w:t>Bill Gurley</w:t>
      </w:r>
      <w:r w:rsidRPr="00EE183A">
        <w:rPr>
          <w:rFonts w:ascii="Verdana" w:eastAsia="Times New Roman" w:hAnsi="Verdana" w:cs="Times New Roman"/>
          <w:i/>
          <w:iCs/>
          <w:color w:val="000000"/>
          <w:sz w:val="20"/>
          <w:szCs w:val="20"/>
        </w:rPr>
        <w:t xml:space="preserve">, a partner at Benchmark and investor in </w:t>
      </w:r>
      <w:proofErr w:type="spellStart"/>
      <w:r w:rsidRPr="00EE183A">
        <w:rPr>
          <w:rFonts w:ascii="Verdana" w:eastAsia="Times New Roman" w:hAnsi="Verdana" w:cs="Times New Roman"/>
          <w:i/>
          <w:iCs/>
          <w:color w:val="000000"/>
          <w:sz w:val="20"/>
          <w:szCs w:val="20"/>
        </w:rPr>
        <w:t>Uber</w:t>
      </w:r>
      <w:proofErr w:type="spellEnd"/>
      <w:r w:rsidRPr="00EE183A">
        <w:rPr>
          <w:rFonts w:ascii="Verdana" w:eastAsia="Times New Roman" w:hAnsi="Verdana" w:cs="Times New Roman"/>
          <w:i/>
          <w:iCs/>
          <w:color w:val="000000"/>
          <w:sz w:val="20"/>
          <w:szCs w:val="20"/>
        </w:rPr>
        <w:t xml:space="preserve">, Zillow, </w:t>
      </w:r>
      <w:proofErr w:type="spellStart"/>
      <w:r w:rsidRPr="00EE183A">
        <w:rPr>
          <w:rFonts w:ascii="Verdana" w:eastAsia="Times New Roman" w:hAnsi="Verdana" w:cs="Times New Roman"/>
          <w:i/>
          <w:iCs/>
          <w:color w:val="000000"/>
          <w:sz w:val="20"/>
          <w:szCs w:val="20"/>
        </w:rPr>
        <w:t>OpenTable</w:t>
      </w:r>
      <w:proofErr w:type="spellEnd"/>
      <w:r w:rsidRPr="00EE183A">
        <w:rPr>
          <w:rFonts w:ascii="Verdana" w:eastAsia="Times New Roman" w:hAnsi="Verdana" w:cs="Times New Roman"/>
          <w:i/>
          <w:iCs/>
          <w:color w:val="000000"/>
          <w:sz w:val="20"/>
          <w:szCs w:val="20"/>
        </w:rPr>
        <w:t>, and others, lamented in an interview with the </w:t>
      </w:r>
      <w:hyperlink r:id="rId35" w:tgtFrame="_blank" w:history="1">
        <w:r w:rsidRPr="00EE183A">
          <w:rPr>
            <w:rFonts w:ascii="Verdana" w:eastAsia="Times New Roman" w:hAnsi="Verdana" w:cs="Times New Roman"/>
            <w:i/>
            <w:iCs/>
            <w:color w:val="666666"/>
            <w:sz w:val="20"/>
            <w:szCs w:val="20"/>
            <w:u w:val="single"/>
          </w:rPr>
          <w:t>Wall Street Journal</w:t>
        </w:r>
      </w:hyperlink>
      <w:r w:rsidRPr="00EE183A">
        <w:rPr>
          <w:rFonts w:ascii="Verdana" w:eastAsia="Times New Roman" w:hAnsi="Verdana" w:cs="Times New Roman"/>
          <w:i/>
          <w:iCs/>
          <w:color w:val="000000"/>
          <w:sz w:val="20"/>
          <w:szCs w:val="20"/>
        </w:rPr>
        <w:t xml:space="preserve"> the “excessive amount of risk” piling up in Silicon Valley: </w:t>
      </w:r>
      <w:r w:rsidRPr="00EE183A">
        <w:rPr>
          <w:rFonts w:ascii="Verdana" w:eastAsia="Times New Roman" w:hAnsi="Verdana" w:cs="Times New Roman"/>
          <w:i/>
          <w:iCs/>
          <w:color w:val="000000"/>
          <w:sz w:val="20"/>
          <w:szCs w:val="20"/>
          <w:highlight w:val="yellow"/>
        </w:rPr>
        <w:t>“In some ways less silly than ’99 and in other ways more silly than in ’99,”</w:t>
      </w:r>
      <w:r w:rsidRPr="00EE183A">
        <w:rPr>
          <w:rFonts w:ascii="Verdana" w:eastAsia="Times New Roman" w:hAnsi="Verdana" w:cs="Times New Roman"/>
          <w:i/>
          <w:iCs/>
          <w:color w:val="000000"/>
          <w:sz w:val="20"/>
          <w:szCs w:val="20"/>
        </w:rPr>
        <w:t xml:space="preserve"> he said.</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That comparison to the final outburst of craziness of the dotcom bubble before it blew up is ominous, even for him. But not for the entrepreneurs out there today, of whom perhaps as many as 60% or 70%, he said, “weren’t around in ’99, so they have no muscle memory whatsoever.”</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And he pointed at the result of nearly free money sloshing into Silicon Valley, and why all excesses end badly: when startups are raising hundreds of millions of dollars, as they are these days, they’re encouraged to spend it, and so they speed up their “</w:t>
      </w:r>
      <w:r w:rsidRPr="00EE183A">
        <w:rPr>
          <w:rFonts w:ascii="Verdana" w:eastAsia="Times New Roman" w:hAnsi="Verdana" w:cs="Times New Roman"/>
          <w:i/>
          <w:iCs/>
          <w:color w:val="FF0000"/>
          <w:sz w:val="20"/>
          <w:szCs w:val="20"/>
        </w:rPr>
        <w:t>burn rate</w:t>
      </w:r>
      <w:r w:rsidRPr="00EE183A">
        <w:rPr>
          <w:rFonts w:ascii="Verdana" w:eastAsia="Times New Roman" w:hAnsi="Verdana" w:cs="Times New Roman"/>
          <w:i/>
          <w:iCs/>
          <w:color w:val="000000"/>
          <w:sz w:val="20"/>
          <w:szCs w:val="20"/>
        </w:rPr>
        <w:t>.”</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xml:space="preserve">And I guarantee you two things: One, the average burn rate at the average venture-backed company in Silicon Valley is at an all-time high since ’99 and maybe in many industries </w:t>
      </w:r>
      <w:r w:rsidRPr="00EE183A">
        <w:rPr>
          <w:rFonts w:ascii="Verdana" w:eastAsia="Times New Roman" w:hAnsi="Verdana" w:cs="Times New Roman"/>
          <w:i/>
          <w:iCs/>
          <w:color w:val="000000"/>
          <w:sz w:val="20"/>
          <w:szCs w:val="20"/>
        </w:rPr>
        <w:lastRenderedPageBreak/>
        <w:t xml:space="preserve">higher than in </w:t>
      </w:r>
      <w:proofErr w:type="gramStart"/>
      <w:r w:rsidRPr="00EE183A">
        <w:rPr>
          <w:rFonts w:ascii="Verdana" w:eastAsia="Times New Roman" w:hAnsi="Verdana" w:cs="Times New Roman"/>
          <w:i/>
          <w:iCs/>
          <w:color w:val="000000"/>
          <w:sz w:val="20"/>
          <w:szCs w:val="20"/>
        </w:rPr>
        <w:t>’99</w:t>
      </w:r>
      <w:proofErr w:type="gramEnd"/>
      <w:r w:rsidRPr="00EE183A">
        <w:rPr>
          <w:rFonts w:ascii="Verdana" w:eastAsia="Times New Roman" w:hAnsi="Verdana" w:cs="Times New Roman"/>
          <w:i/>
          <w:iCs/>
          <w:color w:val="000000"/>
          <w:sz w:val="20"/>
          <w:szCs w:val="20"/>
        </w:rPr>
        <w:t xml:space="preserve">. And two, more </w:t>
      </w:r>
      <w:r w:rsidRPr="00EE183A">
        <w:rPr>
          <w:rFonts w:ascii="Verdana" w:eastAsia="Times New Roman" w:hAnsi="Verdana" w:cs="Times New Roman"/>
          <w:i/>
          <w:iCs/>
          <w:color w:val="000000"/>
          <w:sz w:val="20"/>
          <w:szCs w:val="20"/>
          <w:highlight w:val="yellow"/>
        </w:rPr>
        <w:t>humans</w:t>
      </w:r>
      <w:r w:rsidRPr="00EE183A">
        <w:rPr>
          <w:rFonts w:ascii="Verdana" w:eastAsia="Times New Roman" w:hAnsi="Verdana" w:cs="Times New Roman"/>
          <w:i/>
          <w:iCs/>
          <w:color w:val="000000"/>
          <w:sz w:val="20"/>
          <w:szCs w:val="20"/>
        </w:rPr>
        <w:t xml:space="preserve"> in Silicon Valley are </w:t>
      </w:r>
      <w:r w:rsidRPr="00EE183A">
        <w:rPr>
          <w:rFonts w:ascii="Verdana" w:eastAsia="Times New Roman" w:hAnsi="Verdana" w:cs="Times New Roman"/>
          <w:i/>
          <w:iCs/>
          <w:color w:val="000000"/>
          <w:sz w:val="20"/>
          <w:szCs w:val="20"/>
          <w:highlight w:val="yellow"/>
        </w:rPr>
        <w:t>working for money-losing companies</w:t>
      </w:r>
      <w:r w:rsidRPr="00EE183A">
        <w:rPr>
          <w:rFonts w:ascii="Verdana" w:eastAsia="Times New Roman" w:hAnsi="Verdana" w:cs="Times New Roman"/>
          <w:i/>
          <w:iCs/>
          <w:color w:val="000000"/>
          <w:sz w:val="20"/>
          <w:szCs w:val="20"/>
        </w:rPr>
        <w:t xml:space="preserve"> than have been in 15 years, and that’s a form of </w:t>
      </w:r>
      <w:r w:rsidRPr="00EE183A">
        <w:rPr>
          <w:rFonts w:ascii="Verdana" w:eastAsia="Times New Roman" w:hAnsi="Verdana" w:cs="Times New Roman"/>
          <w:i/>
          <w:iCs/>
          <w:color w:val="000000"/>
          <w:sz w:val="20"/>
          <w:szCs w:val="20"/>
          <w:highlight w:val="yellow"/>
        </w:rPr>
        <w:t>discounted risk</w:t>
      </w:r>
      <w:r w:rsidRPr="00EE183A">
        <w:rPr>
          <w:rFonts w:ascii="Verdana" w:eastAsia="Times New Roman" w:hAnsi="Verdana" w:cs="Times New Roman"/>
          <w:i/>
          <w:iCs/>
          <w:color w:val="000000"/>
          <w:sz w:val="20"/>
          <w:szCs w:val="20"/>
        </w:rPr>
        <w:t>.</w:t>
      </w:r>
    </w:p>
    <w:p w:rsidR="00595348"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Cs/>
          <w:color w:val="FF00FF"/>
          <w:sz w:val="20"/>
          <w:szCs w:val="20"/>
        </w:rPr>
      </w:pPr>
      <w:r w:rsidRPr="00EE183A">
        <w:rPr>
          <w:rFonts w:ascii="Verdana" w:eastAsia="Times New Roman" w:hAnsi="Verdana" w:cs="Times New Roman"/>
          <w:i/>
          <w:iCs/>
          <w:color w:val="000000"/>
          <w:sz w:val="20"/>
          <w:szCs w:val="20"/>
        </w:rPr>
        <w:t> </w:t>
      </w:r>
      <w:r w:rsidR="00034237" w:rsidRPr="00034237">
        <w:rPr>
          <w:rFonts w:ascii="Verdana" w:eastAsia="Times New Roman" w:hAnsi="Verdana" w:cs="Times New Roman"/>
          <w:iCs/>
          <w:color w:val="FF00FF"/>
          <w:sz w:val="20"/>
          <w:szCs w:val="20"/>
        </w:rPr>
        <w:t>[</w:t>
      </w:r>
      <w:r w:rsidR="00595348">
        <w:rPr>
          <w:rFonts w:ascii="Verdana" w:eastAsia="Times New Roman" w:hAnsi="Verdana" w:cs="Times New Roman"/>
          <w:iCs/>
          <w:color w:val="FF00FF"/>
          <w:sz w:val="20"/>
          <w:szCs w:val="20"/>
        </w:rPr>
        <w:t>A risk discount is a negat</w:t>
      </w:r>
      <w:r w:rsidR="00034237" w:rsidRPr="00034237">
        <w:rPr>
          <w:rFonts w:ascii="Verdana" w:eastAsia="Times New Roman" w:hAnsi="Verdana" w:cs="Times New Roman"/>
          <w:iCs/>
          <w:color w:val="FF00FF"/>
          <w:sz w:val="20"/>
          <w:szCs w:val="20"/>
        </w:rPr>
        <w:t xml:space="preserve">ive risk </w:t>
      </w:r>
      <w:r w:rsidR="00034237" w:rsidRPr="00595348">
        <w:rPr>
          <w:rFonts w:ascii="Verdana" w:eastAsia="Times New Roman" w:hAnsi="Verdana" w:cs="Times New Roman"/>
          <w:iCs/>
          <w:color w:val="FF00FF"/>
          <w:sz w:val="20"/>
          <w:szCs w:val="20"/>
        </w:rPr>
        <w:t>premium.</w:t>
      </w:r>
      <w:r w:rsidR="00595348" w:rsidRPr="00595348">
        <w:rPr>
          <w:rFonts w:ascii="Verdana" w:eastAsia="Times New Roman" w:hAnsi="Verdana" w:cs="Times New Roman"/>
          <w:iCs/>
          <w:color w:val="FF00FF"/>
          <w:sz w:val="20"/>
          <w:szCs w:val="20"/>
        </w:rPr>
        <w:t xml:space="preserve">  Underlying the terminology is the notion that there should be a </w:t>
      </w:r>
      <w:r w:rsidR="00595348" w:rsidRPr="00595348">
        <w:rPr>
          <w:rFonts w:ascii="Verdana" w:eastAsia="Times New Roman" w:hAnsi="Verdana" w:cs="Times New Roman"/>
          <w:i/>
          <w:color w:val="FF00FF"/>
          <w:sz w:val="20"/>
          <w:szCs w:val="20"/>
        </w:rPr>
        <w:t>premium</w:t>
      </w:r>
      <w:r w:rsidR="00595348" w:rsidRPr="00595348">
        <w:rPr>
          <w:rFonts w:ascii="Verdana" w:eastAsia="Times New Roman" w:hAnsi="Verdana" w:cs="Times New Roman"/>
          <w:iCs/>
          <w:color w:val="FF00FF"/>
          <w:sz w:val="20"/>
          <w:szCs w:val="20"/>
        </w:rPr>
        <w:t> (higher expected return) for bearing </w:t>
      </w:r>
      <w:r w:rsidR="00595348" w:rsidRPr="00595348">
        <w:rPr>
          <w:rFonts w:ascii="Verdana" w:eastAsia="Times New Roman" w:hAnsi="Verdana" w:cs="Times New Roman"/>
          <w:i/>
          <w:color w:val="FF00FF"/>
          <w:sz w:val="20"/>
          <w:szCs w:val="20"/>
        </w:rPr>
        <w:t>risk</w:t>
      </w:r>
      <w:r w:rsidR="00D22CCC">
        <w:rPr>
          <w:rFonts w:ascii="Verdana" w:eastAsia="Times New Roman" w:hAnsi="Verdana" w:cs="Times New Roman"/>
          <w:iCs/>
          <w:color w:val="FF00FF"/>
          <w:sz w:val="20"/>
          <w:szCs w:val="20"/>
        </w:rPr>
        <w:t>.</w:t>
      </w:r>
      <w:bookmarkStart w:id="0" w:name="_GoBack"/>
      <w:bookmarkEnd w:id="0"/>
      <w:r w:rsidR="00595348">
        <w:rPr>
          <w:rFonts w:ascii="Verdana" w:eastAsia="Times New Roman" w:hAnsi="Verdana" w:cs="Times New Roman"/>
          <w:iCs/>
          <w:color w:val="FF00FF"/>
          <w:sz w:val="20"/>
          <w:szCs w:val="20"/>
        </w:rPr>
        <w:t xml:space="preserve">  </w:t>
      </w:r>
      <w:r w:rsidR="00CB1818" w:rsidRPr="00CB1818">
        <w:rPr>
          <w:rFonts w:ascii="Verdana" w:eastAsia="Times New Roman" w:hAnsi="Verdana" w:cs="Times New Roman"/>
          <w:iCs/>
          <w:color w:val="FF00FF"/>
          <w:sz w:val="20"/>
          <w:szCs w:val="20"/>
        </w:rPr>
        <w:t xml:space="preserve">I’m presuming Wolf Richter’s “discounted risk” is the “risk discount” </w:t>
      </w:r>
      <w:r w:rsidR="00CB1818">
        <w:rPr>
          <w:rFonts w:ascii="Verdana" w:eastAsia="Times New Roman" w:hAnsi="Verdana" w:cs="Times New Roman"/>
          <w:iCs/>
          <w:color w:val="FF00FF"/>
          <w:sz w:val="20"/>
          <w:szCs w:val="20"/>
        </w:rPr>
        <w:t>described in</w:t>
      </w:r>
      <w:r w:rsidR="00CB1818" w:rsidRPr="00CB1818">
        <w:rPr>
          <w:rFonts w:ascii="Verdana" w:eastAsia="Times New Roman" w:hAnsi="Verdana" w:cs="Times New Roman"/>
          <w:iCs/>
          <w:color w:val="FF00FF"/>
          <w:sz w:val="20"/>
          <w:szCs w:val="20"/>
        </w:rPr>
        <w:t xml:space="preserve"> </w:t>
      </w:r>
      <w:hyperlink r:id="rId36" w:history="1">
        <w:r w:rsidR="00CB1818" w:rsidRPr="00CB1818">
          <w:rPr>
            <w:rStyle w:val="Hyperlink"/>
            <w:rFonts w:ascii="Verdana" w:eastAsia="Times New Roman" w:hAnsi="Verdana" w:cs="Times New Roman"/>
            <w:iCs/>
            <w:sz w:val="20"/>
            <w:szCs w:val="20"/>
          </w:rPr>
          <w:t>this interesting source</w:t>
        </w:r>
      </w:hyperlink>
      <w:r w:rsidR="00CB1818" w:rsidRPr="00CB1818">
        <w:rPr>
          <w:rFonts w:ascii="Verdana" w:eastAsia="Times New Roman" w:hAnsi="Verdana" w:cs="Times New Roman"/>
          <w:iCs/>
          <w:color w:val="FF00FF"/>
          <w:sz w:val="20"/>
          <w:szCs w:val="20"/>
        </w:rPr>
        <w:t>.</w:t>
      </w:r>
      <w:r w:rsidR="0095421A">
        <w:rPr>
          <w:rFonts w:ascii="Verdana" w:eastAsia="Times New Roman" w:hAnsi="Verdana" w:cs="Times New Roman"/>
          <w:iCs/>
          <w:color w:val="FF00FF"/>
          <w:sz w:val="20"/>
          <w:szCs w:val="20"/>
        </w:rPr>
        <w:t>]</w:t>
      </w:r>
      <w:r w:rsidR="00CB1818" w:rsidRPr="00CB1818">
        <w:rPr>
          <w:rFonts w:ascii="Verdana" w:eastAsia="Times New Roman" w:hAnsi="Verdana" w:cs="Times New Roman"/>
          <w:iCs/>
          <w:color w:val="FF00FF"/>
          <w:sz w:val="20"/>
          <w:szCs w:val="20"/>
        </w:rPr>
        <w:t xml:space="preserve">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These “excessive amounts of capital” lead to trouble as startups are getting used to reckless spending.</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xml:space="preserve">And that can be seriously, negatively reinforced by the capital market. In the software-as-a-service world, where the risk is potentially among the highest, Wall Street has said it’s OK to lose tons of money as a public company. So what happens in the board rooms of all the private companies is they say, </w:t>
      </w:r>
      <w:r w:rsidRPr="00EE183A">
        <w:rPr>
          <w:rFonts w:ascii="Verdana" w:eastAsia="Times New Roman" w:hAnsi="Verdana" w:cs="Times New Roman"/>
          <w:i/>
          <w:iCs/>
          <w:color w:val="000000"/>
          <w:sz w:val="20"/>
          <w:szCs w:val="20"/>
          <w:highlight w:val="yellow"/>
        </w:rPr>
        <w:t>“Did you see that? Did you see they went out and they’re losing tons of money and they’re worth a billion?</w:t>
      </w:r>
      <w:r w:rsidRPr="00EE183A">
        <w:rPr>
          <w:rFonts w:ascii="Verdana" w:eastAsia="Times New Roman" w:hAnsi="Verdana" w:cs="Times New Roman"/>
          <w:i/>
          <w:iCs/>
          <w:color w:val="000000"/>
          <w:sz w:val="20"/>
          <w:szCs w:val="20"/>
        </w:rPr>
        <w:t xml:space="preserve"> We should spend more money.” And there are people knocking on their door saying, “Do you want more money, do you want more money?”</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xml:space="preserve">They do want more money. To justify the additional capital, these companies, which often don’t have revenues and can’t even imagine what it would be like to generate enough cash internally to survive, increase their burn rate. They move into digs with more expensive leases, and hire more people and increase their compensation, and they serve delicious free lunches…. </w:t>
      </w:r>
      <w:r w:rsidRPr="00EE183A">
        <w:rPr>
          <w:rFonts w:ascii="Verdana" w:eastAsia="Times New Roman" w:hAnsi="Verdana" w:cs="Times New Roman"/>
          <w:i/>
          <w:iCs/>
          <w:color w:val="000000"/>
          <w:sz w:val="20"/>
          <w:szCs w:val="20"/>
          <w:highlight w:val="yellow"/>
        </w:rPr>
        <w:t>Excessive capital reinforces every mortal sin a business can commit</w:t>
      </w:r>
      <w:r w:rsidRPr="00EE183A">
        <w:rPr>
          <w:rFonts w:ascii="Verdana" w:eastAsia="Times New Roman" w:hAnsi="Verdana" w:cs="Times New Roman"/>
          <w:i/>
          <w:iCs/>
          <w:color w:val="000000"/>
          <w:sz w:val="20"/>
          <w:szCs w:val="20"/>
        </w:rPr>
        <w:t xml:space="preserve"> [read... </w:t>
      </w:r>
      <w:hyperlink r:id="rId37" w:tgtFrame="_blank" w:history="1">
        <w:r w:rsidRPr="00EE183A">
          <w:rPr>
            <w:rFonts w:ascii="Verdana" w:eastAsia="Times New Roman" w:hAnsi="Verdana" w:cs="Times New Roman"/>
            <w:i/>
            <w:iCs/>
            <w:color w:val="666666"/>
            <w:sz w:val="20"/>
            <w:szCs w:val="20"/>
            <w:u w:val="single"/>
          </w:rPr>
          <w:t>How the Surge of Hot Money Pushes San Francisco to the Brink</w:t>
        </w:r>
      </w:hyperlink>
      <w:r w:rsidRPr="00EE183A">
        <w:rPr>
          <w:rFonts w:ascii="Verdana" w:eastAsia="Times New Roman" w:hAnsi="Verdana" w:cs="Times New Roman"/>
          <w:i/>
          <w:iCs/>
          <w:color w:val="000000"/>
          <w:sz w:val="20"/>
          <w:szCs w:val="20"/>
        </w:rPr>
        <w:t>].</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xml:space="preserve">And so Gurley rephrased what bankers have known for eons – </w:t>
      </w:r>
      <w:proofErr w:type="gramStart"/>
      <w:r w:rsidRPr="00EE183A">
        <w:rPr>
          <w:rFonts w:ascii="Verdana" w:eastAsia="Times New Roman" w:hAnsi="Verdana" w:cs="Times New Roman"/>
          <w:i/>
          <w:iCs/>
          <w:color w:val="000000"/>
          <w:sz w:val="20"/>
          <w:szCs w:val="20"/>
        </w:rPr>
        <w:t>that</w:t>
      </w:r>
      <w:proofErr w:type="gramEnd"/>
      <w:r w:rsidRPr="00EE183A">
        <w:rPr>
          <w:rFonts w:ascii="Verdana" w:eastAsia="Times New Roman" w:hAnsi="Verdana" w:cs="Times New Roman"/>
          <w:i/>
          <w:iCs/>
          <w:color w:val="000000"/>
          <w:sz w:val="20"/>
          <w:szCs w:val="20"/>
        </w:rPr>
        <w:t xml:space="preserve"> bad loans are made in good times. </w:t>
      </w:r>
      <w:proofErr w:type="gramStart"/>
      <w:r w:rsidRPr="00EE183A">
        <w:rPr>
          <w:rFonts w:ascii="Verdana" w:eastAsia="Times New Roman" w:hAnsi="Verdana" w:cs="Times New Roman"/>
          <w:i/>
          <w:iCs/>
          <w:color w:val="000000"/>
          <w:sz w:val="20"/>
          <w:szCs w:val="20"/>
        </w:rPr>
        <w:t xml:space="preserve">The way he sees it </w:t>
      </w:r>
      <w:r w:rsidRPr="00EE183A">
        <w:rPr>
          <w:rFonts w:ascii="Verdana" w:eastAsia="Times New Roman" w:hAnsi="Verdana" w:cs="Times New Roman"/>
          <w:i/>
          <w:iCs/>
          <w:color w:val="000000"/>
          <w:sz w:val="20"/>
          <w:szCs w:val="20"/>
          <w:highlight w:val="yellow"/>
        </w:rPr>
        <w:t>“bad business behavior is coincidental with the best of times in our field.”</w:t>
      </w:r>
      <w:proofErr w:type="gramEnd"/>
      <w:r w:rsidRPr="00EE183A">
        <w:rPr>
          <w:rFonts w:ascii="Verdana" w:eastAsia="Times New Roman" w:hAnsi="Verdana" w:cs="Times New Roman"/>
          <w:i/>
          <w:iCs/>
          <w:color w:val="000000"/>
          <w:sz w:val="20"/>
          <w:szCs w:val="20"/>
        </w:rPr>
        <w:t xml:space="preserve"> Excessive amounts of capital nurtures this bad business behavior and covers it up and distracts from the core of what a business should do. Incentives get distorted and priorities take a turn for the bizarre. Everyone who has been around the scene with open eyes has seen the symptoms. “So, </w:t>
      </w:r>
      <w:r w:rsidRPr="00EE183A">
        <w:rPr>
          <w:rFonts w:ascii="Verdana" w:eastAsia="Times New Roman" w:hAnsi="Verdana" w:cs="Times New Roman"/>
          <w:i/>
          <w:iCs/>
          <w:color w:val="000000"/>
          <w:sz w:val="20"/>
          <w:szCs w:val="20"/>
          <w:highlight w:val="yellow"/>
        </w:rPr>
        <w:t>the crazier things get, the worse people execute</w:t>
      </w:r>
      <w:r w:rsidRPr="00EE183A">
        <w:rPr>
          <w:rFonts w:ascii="Verdana" w:eastAsia="Times New Roman" w:hAnsi="Verdana" w:cs="Times New Roman"/>
          <w:i/>
          <w:iCs/>
          <w:color w:val="000000"/>
          <w:sz w:val="20"/>
          <w:szCs w:val="20"/>
        </w:rPr>
        <w:t>,” he said.</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Excessive amounts of capital lead to a lower average fitness because fitness, from a business standpoint, has to be cash-flow profitability or the ability to generate cash flow. That’s the essence of equity value. And so I think we get further and further away from that in the headiest of times.</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lastRenderedPageBreak/>
        <w:t>The excesses are spreading around. Now landlords in San Francisco that are charging “two or three times what the rent was three years ago” are demanding 10-year leases, he said. If they thought rents would continue to go up, they wouldn’t try to lock in the current rates for ten years. They know something the startup world has learned in 2000 and 2001 but has already forgotten. But their strategy won’t work.</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xml:space="preserve">When the money flow dries up, “the types of gymnastics” that these companies would have to do “to readjust </w:t>
      </w:r>
      <w:proofErr w:type="gramStart"/>
      <w:r w:rsidRPr="00EE183A">
        <w:rPr>
          <w:rFonts w:ascii="Verdana" w:eastAsia="Times New Roman" w:hAnsi="Verdana" w:cs="Times New Roman"/>
          <w:i/>
          <w:iCs/>
          <w:color w:val="000000"/>
          <w:sz w:val="20"/>
          <w:szCs w:val="20"/>
        </w:rPr>
        <w:t>their spend</w:t>
      </w:r>
      <w:proofErr w:type="gramEnd"/>
      <w:r w:rsidRPr="00EE183A">
        <w:rPr>
          <w:rFonts w:ascii="Verdana" w:eastAsia="Times New Roman" w:hAnsi="Verdana" w:cs="Times New Roman"/>
          <w:i/>
          <w:iCs/>
          <w:color w:val="000000"/>
          <w:sz w:val="20"/>
          <w:szCs w:val="20"/>
        </w:rPr>
        <w:t xml:space="preserve"> is massive.” When the prior tech bubble imploded, “half the companies went bankrupt, and they couldn’t pay the lease over the 10-year period.” Many of these companies simply evaporated after they’d blown through their investors’ money. In 2001, tech companies announced </w:t>
      </w:r>
      <w:hyperlink r:id="rId38" w:tgtFrame="_blank" w:history="1">
        <w:r w:rsidRPr="00EE183A">
          <w:rPr>
            <w:rFonts w:ascii="Verdana" w:eastAsia="Times New Roman" w:hAnsi="Verdana" w:cs="Times New Roman"/>
            <w:i/>
            <w:iCs/>
            <w:color w:val="666666"/>
            <w:sz w:val="20"/>
            <w:szCs w:val="20"/>
            <w:u w:val="single"/>
          </w:rPr>
          <w:t>nearly 700,000 job cuts</w:t>
        </w:r>
      </w:hyperlink>
      <w:r w:rsidRPr="00EE183A">
        <w:rPr>
          <w:rFonts w:ascii="Verdana" w:eastAsia="Times New Roman" w:hAnsi="Verdana" w:cs="Times New Roman"/>
          <w:i/>
          <w:iCs/>
          <w:color w:val="000000"/>
          <w:sz w:val="20"/>
          <w:szCs w:val="20"/>
        </w:rPr>
        <w:t xml:space="preserve">. </w:t>
      </w:r>
      <w:proofErr w:type="gramStart"/>
      <w:r w:rsidRPr="00EE183A">
        <w:rPr>
          <w:rFonts w:ascii="Verdana" w:eastAsia="Times New Roman" w:hAnsi="Verdana" w:cs="Times New Roman"/>
          <w:i/>
          <w:iCs/>
          <w:color w:val="000000"/>
          <w:sz w:val="20"/>
          <w:szCs w:val="20"/>
        </w:rPr>
        <w:t>And this time?</w:t>
      </w:r>
      <w:proofErr w:type="gramEnd"/>
      <w:r w:rsidR="0095421A">
        <w:rPr>
          <w:rFonts w:ascii="Verdana" w:eastAsia="Times New Roman" w:hAnsi="Verdana" w:cs="Times New Roman"/>
          <w:i/>
          <w:iCs/>
          <w:color w:val="000000"/>
          <w:sz w:val="20"/>
          <w:szCs w:val="20"/>
        </w:rPr>
        <w:t xml:space="preserve"> </w:t>
      </w:r>
      <w:r w:rsidRPr="00EE183A">
        <w:rPr>
          <w:rFonts w:ascii="Verdana" w:eastAsia="Times New Roman" w:hAnsi="Verdana" w:cs="Times New Roman"/>
          <w:i/>
          <w:iCs/>
          <w:color w:val="000000"/>
          <w:sz w:val="20"/>
          <w:szCs w:val="20"/>
        </w:rPr>
        <w:t xml:space="preserve"> </w:t>
      </w:r>
      <w:proofErr w:type="gramStart"/>
      <w:r w:rsidRPr="00EE183A">
        <w:rPr>
          <w:rFonts w:ascii="Verdana" w:eastAsia="Times New Roman" w:hAnsi="Verdana" w:cs="Times New Roman"/>
          <w:i/>
          <w:iCs/>
          <w:color w:val="000000"/>
          <w:sz w:val="20"/>
          <w:szCs w:val="20"/>
        </w:rPr>
        <w:t>Excessive amounts of capital thrown around willy-nilly by giddy investors with grandiose hopes at companies with puny if any revenues and endless losses always ends badly.</w:t>
      </w:r>
      <w:proofErr w:type="gramEnd"/>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000000"/>
          <w:sz w:val="20"/>
          <w:szCs w:val="20"/>
        </w:rPr>
        <w:t> </w:t>
      </w:r>
    </w:p>
    <w:p w:rsidR="00EE183A" w:rsidRPr="00EE183A" w:rsidRDefault="00EE183A" w:rsidP="00EE183A">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E183A">
        <w:rPr>
          <w:rFonts w:ascii="Verdana" w:eastAsia="Times New Roman" w:hAnsi="Verdana" w:cs="Times New Roman"/>
          <w:i/>
          <w:iCs/>
          <w:color w:val="FF0000"/>
          <w:sz w:val="20"/>
          <w:szCs w:val="20"/>
        </w:rPr>
        <w:t xml:space="preserve">How much does it cost to manipulate the entire IPO and startup market? </w:t>
      </w:r>
      <w:r w:rsidRPr="00EE183A">
        <w:rPr>
          <w:rFonts w:ascii="Verdana" w:eastAsia="Times New Roman" w:hAnsi="Verdana" w:cs="Times New Roman"/>
          <w:i/>
          <w:iCs/>
          <w:color w:val="000000"/>
          <w:sz w:val="20"/>
          <w:szCs w:val="20"/>
        </w:rPr>
        <w:t xml:space="preserve">Not much. And it’s getting cheaper! It was leaked that VC firm </w:t>
      </w:r>
      <w:proofErr w:type="spellStart"/>
      <w:r w:rsidRPr="00EE183A">
        <w:rPr>
          <w:rFonts w:ascii="Verdana" w:eastAsia="Times New Roman" w:hAnsi="Verdana" w:cs="Times New Roman"/>
          <w:i/>
          <w:iCs/>
          <w:color w:val="000000"/>
          <w:sz w:val="20"/>
          <w:szCs w:val="20"/>
        </w:rPr>
        <w:t>Kleiner</w:t>
      </w:r>
      <w:proofErr w:type="spellEnd"/>
      <w:r w:rsidRPr="00EE183A">
        <w:rPr>
          <w:rFonts w:ascii="Verdana" w:eastAsia="Times New Roman" w:hAnsi="Verdana" w:cs="Times New Roman"/>
          <w:i/>
          <w:iCs/>
          <w:color w:val="000000"/>
          <w:sz w:val="20"/>
          <w:szCs w:val="20"/>
        </w:rPr>
        <w:t xml:space="preserve"> Perkins </w:t>
      </w:r>
      <w:proofErr w:type="spellStart"/>
      <w:r w:rsidRPr="00EE183A">
        <w:rPr>
          <w:rFonts w:ascii="Verdana" w:eastAsia="Times New Roman" w:hAnsi="Verdana" w:cs="Times New Roman"/>
          <w:i/>
          <w:iCs/>
          <w:color w:val="000000"/>
          <w:sz w:val="20"/>
          <w:szCs w:val="20"/>
        </w:rPr>
        <w:t>Caufield</w:t>
      </w:r>
      <w:proofErr w:type="spellEnd"/>
      <w:r w:rsidRPr="00EE183A">
        <w:rPr>
          <w:rFonts w:ascii="Verdana" w:eastAsia="Times New Roman" w:hAnsi="Verdana" w:cs="Times New Roman"/>
          <w:i/>
          <w:iCs/>
          <w:color w:val="000000"/>
          <w:sz w:val="20"/>
          <w:szCs w:val="20"/>
        </w:rPr>
        <w:t xml:space="preserve"> &amp; Byers would sprinkle $20 million on Snapchat. But the tiny deal would raise Snapchat valuation to $10 billion. Read</w:t>
      </w:r>
      <w:r>
        <w:rPr>
          <w:rFonts w:ascii="Verdana" w:eastAsia="Times New Roman" w:hAnsi="Verdana" w:cs="Times New Roman"/>
          <w:i/>
          <w:iCs/>
          <w:color w:val="000000"/>
          <w:sz w:val="20"/>
          <w:szCs w:val="20"/>
        </w:rPr>
        <w:t xml:space="preserve">   </w:t>
      </w:r>
      <w:r>
        <w:rPr>
          <w:rFonts w:ascii="Verdana" w:hAnsi="Verdana"/>
          <w:i/>
          <w:iCs/>
          <w:color w:val="000000"/>
          <w:sz w:val="20"/>
          <w:szCs w:val="20"/>
          <w:shd w:val="clear" w:color="auto" w:fill="FFFFFF"/>
        </w:rPr>
        <w:t>…</w:t>
      </w:r>
      <w:r>
        <w:rPr>
          <w:rStyle w:val="apple-converted-space"/>
          <w:rFonts w:ascii="Verdana" w:hAnsi="Verdana"/>
          <w:i/>
          <w:iCs/>
          <w:color w:val="000000"/>
          <w:sz w:val="20"/>
          <w:szCs w:val="20"/>
          <w:shd w:val="clear" w:color="auto" w:fill="FFFFFF"/>
        </w:rPr>
        <w:t> </w:t>
      </w:r>
      <w:hyperlink r:id="rId39" w:tgtFrame="_blank" w:history="1">
        <w:r>
          <w:rPr>
            <w:rStyle w:val="Hyperlink"/>
            <w:rFonts w:ascii="Verdana" w:hAnsi="Verdana"/>
            <w:i/>
            <w:iCs/>
            <w:color w:val="666666"/>
            <w:sz w:val="20"/>
            <w:szCs w:val="20"/>
            <w:shd w:val="clear" w:color="auto" w:fill="FFFFFF"/>
          </w:rPr>
          <w:t>Pump and Dump: How to Rig the Entire IPO Market with just $20 Million</w:t>
        </w:r>
      </w:hyperlink>
    </w:p>
    <w:p w:rsidR="001F45FA" w:rsidRDefault="001F45FA"/>
    <w:sectPr w:rsidR="001F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6CD4"/>
    <w:multiLevelType w:val="multilevel"/>
    <w:tmpl w:val="B90A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3A"/>
    <w:rsid w:val="00034237"/>
    <w:rsid w:val="001F45FA"/>
    <w:rsid w:val="00442FE6"/>
    <w:rsid w:val="00595348"/>
    <w:rsid w:val="00801182"/>
    <w:rsid w:val="00840520"/>
    <w:rsid w:val="00861C8E"/>
    <w:rsid w:val="00920D01"/>
    <w:rsid w:val="0095421A"/>
    <w:rsid w:val="009A785E"/>
    <w:rsid w:val="00A42761"/>
    <w:rsid w:val="00CB1818"/>
    <w:rsid w:val="00D22CCC"/>
    <w:rsid w:val="00EE183A"/>
    <w:rsid w:val="00FA6236"/>
    <w:rsid w:val="00FC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8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E183A"/>
    <w:rPr>
      <w:color w:val="0000FF"/>
      <w:u w:val="single"/>
    </w:rPr>
  </w:style>
  <w:style w:type="character" w:customStyle="1" w:styleId="submitted">
    <w:name w:val="submitted"/>
    <w:basedOn w:val="DefaultParagraphFont"/>
    <w:rsid w:val="00EE183A"/>
  </w:style>
  <w:style w:type="character" w:customStyle="1" w:styleId="apple-converted-space">
    <w:name w:val="apple-converted-space"/>
    <w:basedOn w:val="DefaultParagraphFont"/>
    <w:rsid w:val="00EE183A"/>
  </w:style>
  <w:style w:type="character" w:customStyle="1" w:styleId="taxonomy">
    <w:name w:val="taxonomy"/>
    <w:basedOn w:val="DefaultParagraphFont"/>
    <w:rsid w:val="00EE183A"/>
  </w:style>
  <w:style w:type="character" w:customStyle="1" w:styleId="in-widget">
    <w:name w:val="in-widget"/>
    <w:basedOn w:val="DefaultParagraphFont"/>
    <w:rsid w:val="00EE183A"/>
  </w:style>
  <w:style w:type="character" w:customStyle="1" w:styleId="in-right">
    <w:name w:val="in-right"/>
    <w:basedOn w:val="DefaultParagraphFont"/>
    <w:rsid w:val="00EE183A"/>
  </w:style>
  <w:style w:type="paragraph" w:styleId="NormalWeb">
    <w:name w:val="Normal (Web)"/>
    <w:basedOn w:val="Normal"/>
    <w:uiPriority w:val="99"/>
    <w:semiHidden/>
    <w:unhideWhenUsed/>
    <w:rsid w:val="00EE18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183A"/>
    <w:rPr>
      <w:i/>
      <w:iCs/>
    </w:rPr>
  </w:style>
  <w:style w:type="character" w:styleId="Strong">
    <w:name w:val="Strong"/>
    <w:basedOn w:val="DefaultParagraphFont"/>
    <w:uiPriority w:val="22"/>
    <w:qFormat/>
    <w:rsid w:val="00EE183A"/>
    <w:rPr>
      <w:b/>
      <w:bCs/>
    </w:rPr>
  </w:style>
  <w:style w:type="paragraph" w:styleId="BalloonText">
    <w:name w:val="Balloon Text"/>
    <w:basedOn w:val="Normal"/>
    <w:link w:val="BalloonTextChar"/>
    <w:uiPriority w:val="99"/>
    <w:semiHidden/>
    <w:unhideWhenUsed/>
    <w:rsid w:val="00EE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8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E183A"/>
    <w:rPr>
      <w:color w:val="0000FF"/>
      <w:u w:val="single"/>
    </w:rPr>
  </w:style>
  <w:style w:type="character" w:customStyle="1" w:styleId="submitted">
    <w:name w:val="submitted"/>
    <w:basedOn w:val="DefaultParagraphFont"/>
    <w:rsid w:val="00EE183A"/>
  </w:style>
  <w:style w:type="character" w:customStyle="1" w:styleId="apple-converted-space">
    <w:name w:val="apple-converted-space"/>
    <w:basedOn w:val="DefaultParagraphFont"/>
    <w:rsid w:val="00EE183A"/>
  </w:style>
  <w:style w:type="character" w:customStyle="1" w:styleId="taxonomy">
    <w:name w:val="taxonomy"/>
    <w:basedOn w:val="DefaultParagraphFont"/>
    <w:rsid w:val="00EE183A"/>
  </w:style>
  <w:style w:type="character" w:customStyle="1" w:styleId="in-widget">
    <w:name w:val="in-widget"/>
    <w:basedOn w:val="DefaultParagraphFont"/>
    <w:rsid w:val="00EE183A"/>
  </w:style>
  <w:style w:type="character" w:customStyle="1" w:styleId="in-right">
    <w:name w:val="in-right"/>
    <w:basedOn w:val="DefaultParagraphFont"/>
    <w:rsid w:val="00EE183A"/>
  </w:style>
  <w:style w:type="paragraph" w:styleId="NormalWeb">
    <w:name w:val="Normal (Web)"/>
    <w:basedOn w:val="Normal"/>
    <w:uiPriority w:val="99"/>
    <w:semiHidden/>
    <w:unhideWhenUsed/>
    <w:rsid w:val="00EE18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183A"/>
    <w:rPr>
      <w:i/>
      <w:iCs/>
    </w:rPr>
  </w:style>
  <w:style w:type="character" w:styleId="Strong">
    <w:name w:val="Strong"/>
    <w:basedOn w:val="DefaultParagraphFont"/>
    <w:uiPriority w:val="22"/>
    <w:qFormat/>
    <w:rsid w:val="00EE183A"/>
    <w:rPr>
      <w:b/>
      <w:bCs/>
    </w:rPr>
  </w:style>
  <w:style w:type="paragraph" w:styleId="BalloonText">
    <w:name w:val="Balloon Text"/>
    <w:basedOn w:val="Normal"/>
    <w:link w:val="BalloonTextChar"/>
    <w:uiPriority w:val="99"/>
    <w:semiHidden/>
    <w:unhideWhenUsed/>
    <w:rsid w:val="00EE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93804">
      <w:bodyDiv w:val="1"/>
      <w:marLeft w:val="0"/>
      <w:marRight w:val="0"/>
      <w:marTop w:val="0"/>
      <w:marBottom w:val="0"/>
      <w:divBdr>
        <w:top w:val="none" w:sz="0" w:space="0" w:color="auto"/>
        <w:left w:val="none" w:sz="0" w:space="0" w:color="auto"/>
        <w:bottom w:val="none" w:sz="0" w:space="0" w:color="auto"/>
        <w:right w:val="none" w:sz="0" w:space="0" w:color="auto"/>
      </w:divBdr>
      <w:divsChild>
        <w:div w:id="1746339099">
          <w:marLeft w:val="0"/>
          <w:marRight w:val="0"/>
          <w:marTop w:val="120"/>
          <w:marBottom w:val="240"/>
          <w:divBdr>
            <w:top w:val="none" w:sz="0" w:space="0" w:color="auto"/>
            <w:left w:val="none" w:sz="0" w:space="0" w:color="auto"/>
            <w:bottom w:val="none" w:sz="0" w:space="0" w:color="auto"/>
            <w:right w:val="none" w:sz="0" w:space="0" w:color="auto"/>
          </w:divBdr>
          <w:divsChild>
            <w:div w:id="858662513">
              <w:marLeft w:val="0"/>
              <w:marRight w:val="360"/>
              <w:marTop w:val="0"/>
              <w:marBottom w:val="0"/>
              <w:divBdr>
                <w:top w:val="none" w:sz="0" w:space="0" w:color="auto"/>
                <w:left w:val="none" w:sz="0" w:space="0" w:color="auto"/>
                <w:bottom w:val="none" w:sz="0" w:space="0" w:color="auto"/>
                <w:right w:val="none" w:sz="0" w:space="0" w:color="auto"/>
              </w:divBdr>
            </w:div>
            <w:div w:id="769281780">
              <w:marLeft w:val="0"/>
              <w:marRight w:val="0"/>
              <w:marTop w:val="0"/>
              <w:marBottom w:val="0"/>
              <w:divBdr>
                <w:top w:val="none" w:sz="0" w:space="0" w:color="auto"/>
                <w:left w:val="none" w:sz="0" w:space="0" w:color="auto"/>
                <w:bottom w:val="none" w:sz="0" w:space="0" w:color="auto"/>
                <w:right w:val="none" w:sz="0" w:space="0" w:color="auto"/>
              </w:divBdr>
              <w:divsChild>
                <w:div w:id="508525975">
                  <w:marLeft w:val="0"/>
                  <w:marRight w:val="150"/>
                  <w:marTop w:val="0"/>
                  <w:marBottom w:val="0"/>
                  <w:divBdr>
                    <w:top w:val="none" w:sz="0" w:space="0" w:color="auto"/>
                    <w:left w:val="none" w:sz="0" w:space="0" w:color="auto"/>
                    <w:bottom w:val="none" w:sz="0" w:space="0" w:color="auto"/>
                    <w:right w:val="none" w:sz="0" w:space="0" w:color="auto"/>
                  </w:divBdr>
                </w:div>
              </w:divsChild>
            </w:div>
            <w:div w:id="229274601">
              <w:marLeft w:val="0"/>
              <w:marRight w:val="0"/>
              <w:marTop w:val="0"/>
              <w:marBottom w:val="0"/>
              <w:divBdr>
                <w:top w:val="none" w:sz="0" w:space="0" w:color="auto"/>
                <w:left w:val="none" w:sz="0" w:space="0" w:color="auto"/>
                <w:bottom w:val="none" w:sz="0" w:space="0" w:color="auto"/>
                <w:right w:val="none" w:sz="0" w:space="0" w:color="auto"/>
              </w:divBdr>
            </w:div>
            <w:div w:id="1367562452">
              <w:marLeft w:val="0"/>
              <w:marRight w:val="0"/>
              <w:marTop w:val="120"/>
              <w:marBottom w:val="120"/>
              <w:divBdr>
                <w:top w:val="none" w:sz="0" w:space="0" w:color="auto"/>
                <w:left w:val="none" w:sz="0" w:space="0" w:color="auto"/>
                <w:bottom w:val="none" w:sz="0" w:space="0" w:color="auto"/>
                <w:right w:val="none" w:sz="0" w:space="0" w:color="auto"/>
              </w:divBdr>
              <w:divsChild>
                <w:div w:id="1079717079">
                  <w:marLeft w:val="120"/>
                  <w:marRight w:val="0"/>
                  <w:marTop w:val="120"/>
                  <w:marBottom w:val="120"/>
                  <w:divBdr>
                    <w:top w:val="none" w:sz="0" w:space="0" w:color="auto"/>
                    <w:left w:val="none" w:sz="0" w:space="0" w:color="auto"/>
                    <w:bottom w:val="none" w:sz="0" w:space="0" w:color="auto"/>
                    <w:right w:val="none" w:sz="0" w:space="0" w:color="auto"/>
                  </w:divBdr>
                  <w:divsChild>
                    <w:div w:id="1832403030">
                      <w:marLeft w:val="0"/>
                      <w:marRight w:val="0"/>
                      <w:marTop w:val="0"/>
                      <w:marBottom w:val="0"/>
                      <w:divBdr>
                        <w:top w:val="none" w:sz="0" w:space="0" w:color="auto"/>
                        <w:left w:val="none" w:sz="0" w:space="0" w:color="auto"/>
                        <w:bottom w:val="none" w:sz="0" w:space="0" w:color="auto"/>
                        <w:right w:val="none" w:sz="0" w:space="0" w:color="auto"/>
                      </w:divBdr>
                    </w:div>
                  </w:divsChild>
                </w:div>
                <w:div w:id="1125198912">
                  <w:marLeft w:val="0"/>
                  <w:marRight w:val="0"/>
                  <w:marTop w:val="0"/>
                  <w:marBottom w:val="0"/>
                  <w:divBdr>
                    <w:top w:val="none" w:sz="0" w:space="0" w:color="auto"/>
                    <w:left w:val="none" w:sz="0" w:space="0" w:color="auto"/>
                    <w:bottom w:val="none" w:sz="0" w:space="0" w:color="auto"/>
                    <w:right w:val="none" w:sz="0" w:space="0" w:color="auto"/>
                  </w:divBdr>
                </w:div>
                <w:div w:id="61441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rohedge.com/users/tyler-durden" TargetMode="External"/><Relationship Id="rId13" Type="http://schemas.openxmlformats.org/officeDocument/2006/relationships/hyperlink" Target="http://www.zerohedge.com/taxonomy_vtn/term/9483" TargetMode="External"/><Relationship Id="rId18" Type="http://schemas.openxmlformats.org/officeDocument/2006/relationships/hyperlink" Target="http://www.zerohedge.com/taxonomy_vtn/term/10360" TargetMode="External"/><Relationship Id="rId26" Type="http://schemas.openxmlformats.org/officeDocument/2006/relationships/image" Target="media/image4.jpeg"/><Relationship Id="rId39" Type="http://schemas.openxmlformats.org/officeDocument/2006/relationships/hyperlink" Target="http://wolfstreet.com/2014/08/28/how-to-rig-the-entire-ipo-market-with-just-20-million/" TargetMode="External"/><Relationship Id="rId3" Type="http://schemas.microsoft.com/office/2007/relationships/stylesWithEffects" Target="stylesWithEffects.xml"/><Relationship Id="rId21" Type="http://schemas.openxmlformats.org/officeDocument/2006/relationships/hyperlink" Target="http://wolfstreet.com/2014/09/16/excessive-amounts-of-capital-doom-startup-bubble/" TargetMode="External"/><Relationship Id="rId34" Type="http://schemas.openxmlformats.org/officeDocument/2006/relationships/hyperlink" Target="http://graphics.wsj.com/billion-dollar-club/" TargetMode="External"/><Relationship Id="rId7" Type="http://schemas.openxmlformats.org/officeDocument/2006/relationships/image" Target="media/image1.jpeg"/><Relationship Id="rId12" Type="http://schemas.openxmlformats.org/officeDocument/2006/relationships/hyperlink" Target="http://www.zerohedge.com/taxonomy_vtn/term/8283" TargetMode="External"/><Relationship Id="rId17" Type="http://schemas.openxmlformats.org/officeDocument/2006/relationships/hyperlink" Target="http://www.zerohedge.com/taxonomy_vtn/term/10440" TargetMode="External"/><Relationship Id="rId25" Type="http://schemas.openxmlformats.org/officeDocument/2006/relationships/hyperlink" Target="http://www.investopedia.com/terms/l/ltm.asp" TargetMode="External"/><Relationship Id="rId33" Type="http://schemas.openxmlformats.org/officeDocument/2006/relationships/hyperlink" Target="http://wolfstreet.com/2014/05/12/the-brutal-beneath-the-surface-slo-mo-crash-of-stocks-2/" TargetMode="External"/><Relationship Id="rId38" Type="http://schemas.openxmlformats.org/officeDocument/2006/relationships/hyperlink" Target="http://wolfstreet.com/2014/09/05/big-tech-sinks-into-trouble-may-sack-most-people-since-2009/" TargetMode="External"/><Relationship Id="rId2" Type="http://schemas.openxmlformats.org/officeDocument/2006/relationships/styles" Target="styles.xml"/><Relationship Id="rId16" Type="http://schemas.openxmlformats.org/officeDocument/2006/relationships/hyperlink" Target="http://www.zerohedge.com/taxonomy_vtn/term/11361" TargetMode="External"/><Relationship Id="rId20" Type="http://schemas.openxmlformats.org/officeDocument/2006/relationships/hyperlink" Target="http://davidstockmanscontracorner.com/how-financial-bubbles-fester-and-burst-even-as-the-fed-says-not-to-worry/"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erohedge.com/users/tyler-durden" TargetMode="External"/><Relationship Id="rId11" Type="http://schemas.openxmlformats.org/officeDocument/2006/relationships/hyperlink" Target="http://www.zerohedge.com/taxonomy_vtn/term/8271" TargetMode="External"/><Relationship Id="rId24" Type="http://schemas.openxmlformats.org/officeDocument/2006/relationships/image" Target="media/image3.gif"/><Relationship Id="rId32" Type="http://schemas.openxmlformats.org/officeDocument/2006/relationships/hyperlink" Target="http://www.bloomberg.com/news/2014-09-14/record-s-p-500-masks-47-of-nasdaq-mired-in-bear-market.html" TargetMode="External"/><Relationship Id="rId37" Type="http://schemas.openxmlformats.org/officeDocument/2006/relationships/hyperlink" Target="http://wolfstreet.com/2014/07/22/what-a-storm-surge-of-hot-money-does-to-san-francisc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erohedge.com/taxonomy_vtn/term/10969" TargetMode="External"/><Relationship Id="rId23" Type="http://schemas.openxmlformats.org/officeDocument/2006/relationships/image" Target="media/image2.jpeg"/><Relationship Id="rId28" Type="http://schemas.openxmlformats.org/officeDocument/2006/relationships/hyperlink" Target="http://www.google.com/url?sa=i&amp;rct=j&amp;q=&amp;esrc=s&amp;source=images&amp;cd=&amp;cad=rja&amp;uact=8&amp;docid=Lv767L_CZkUMlM&amp;tbnid=ItAu6uX0wY0pQM:&amp;ved=0CAcQjRw&amp;url=http://www.investorsinsight.com/blogs/john_mauldins_outside_the_box/archive/2014/05/06/is-there-a-biotech-bubble.aspx&amp;ei=x3EYVIKkM8ypyATA_IBI&amp;bvm=bv.75097201,d.aWw&amp;psig=AFQjCNGeqeDNa2tYzw08lx9yYdUKglRVKQ&amp;ust=1410974311675200" TargetMode="External"/><Relationship Id="rId36" Type="http://schemas.openxmlformats.org/officeDocument/2006/relationships/hyperlink" Target="http://web.stanford.edu/~wfsharpe/mia/prb/mia_prb2.htm" TargetMode="External"/><Relationship Id="rId10" Type="http://schemas.openxmlformats.org/officeDocument/2006/relationships/hyperlink" Target="http://www.zerohedge.com/taxonomy_vtn/term/139" TargetMode="External"/><Relationship Id="rId19" Type="http://schemas.openxmlformats.org/officeDocument/2006/relationships/hyperlink" Target="http://www.zerohedge.com/taxonomy_vtn/term/10139" TargetMode="External"/><Relationship Id="rId31" Type="http://schemas.openxmlformats.org/officeDocument/2006/relationships/hyperlink" Target="http://wolfstreet.com/2014/09/16/excessive-amounts-of-capital-doom-startup-bubble/" TargetMode="External"/><Relationship Id="rId4" Type="http://schemas.openxmlformats.org/officeDocument/2006/relationships/settings" Target="settings.xml"/><Relationship Id="rId9" Type="http://schemas.openxmlformats.org/officeDocument/2006/relationships/hyperlink" Target="http://www.zerohedge.com/taxonomy_vtn/term/10672" TargetMode="External"/><Relationship Id="rId14" Type="http://schemas.openxmlformats.org/officeDocument/2006/relationships/hyperlink" Target="http://www.zerohedge.com/taxonomy_vtn/term/8436" TargetMode="External"/><Relationship Id="rId22" Type="http://schemas.openxmlformats.org/officeDocument/2006/relationships/hyperlink" Target="http://www.amazon.com/gp/product/1586489127/ref=as_li_tf_il?ie=UTF8&amp;camp=211189&amp;creative=373489&amp;creativeASIN=1586489127&amp;link_code=as3&amp;tag=davistoccontc-20" TargetMode="External"/><Relationship Id="rId27" Type="http://schemas.openxmlformats.org/officeDocument/2006/relationships/image" Target="media/image5.jpeg"/><Relationship Id="rId30" Type="http://schemas.openxmlformats.org/officeDocument/2006/relationships/hyperlink" Target="http://wolfstreet.com/2014/09/16/excessive-amounts-of-capital-doom-startup-bubble/" TargetMode="External"/><Relationship Id="rId35" Type="http://schemas.openxmlformats.org/officeDocument/2006/relationships/hyperlink" Target="http://online.wsj.com/articles/venture-capitalist-sounds-alarm-on-silicon-valley-risk-141074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fchase</dc:creator>
  <cp:lastModifiedBy>fchase</cp:lastModifiedBy>
  <cp:revision>10</cp:revision>
  <dcterms:created xsi:type="dcterms:W3CDTF">2014-09-16T20:09:00Z</dcterms:created>
  <dcterms:modified xsi:type="dcterms:W3CDTF">2014-09-17T15:04:00Z</dcterms:modified>
</cp:coreProperties>
</file>